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Licenciatura de Engenharia de Software - 1º ANO</w:t>
      </w:r>
    </w:p>
    <w:p w:rsidR="00000000" w:rsidDel="00000000" w:rsidP="00000000" w:rsidRDefault="00000000" w:rsidRPr="00000000" w14:paraId="00000002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UC:</w:t>
      </w:r>
      <w:r w:rsidDel="00000000" w:rsidR="00000000" w:rsidRPr="00000000">
        <w:rPr>
          <w:rtl w:val="0"/>
        </w:rPr>
        <w:t xml:space="preserve"> História das Ciências e das Técnicas</w:t>
      </w:r>
    </w:p>
    <w:p w:rsidR="00000000" w:rsidDel="00000000" w:rsidP="00000000" w:rsidRDefault="00000000" w:rsidRPr="00000000" w14:paraId="00000003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Discentes:</w:t>
      </w:r>
      <w:r w:rsidDel="00000000" w:rsidR="00000000" w:rsidRPr="00000000">
        <w:rPr>
          <w:rtl w:val="0"/>
        </w:rPr>
        <w:t xml:space="preserve"> 2022210 – Leonardo Rafael Ferreira Oliveira 2022156 - Paulo Alexandre Aranda Pinheiro Almeida</w:t>
      </w:r>
    </w:p>
    <w:p w:rsidR="00000000" w:rsidDel="00000000" w:rsidP="00000000" w:rsidRDefault="00000000" w:rsidRPr="00000000" w14:paraId="00000004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 de março de 2026</w:t>
      </w:r>
    </w:p>
    <w:p w:rsidR="00000000" w:rsidDel="00000000" w:rsidP="00000000" w:rsidRDefault="00000000" w:rsidRPr="00000000" w14:paraId="00000005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Mini-Relatório - Cenário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 que é um Paradigma Científico?</w:t>
      </w:r>
      <w:r w:rsidDel="00000000" w:rsidR="00000000" w:rsidRPr="00000000">
        <w:rPr>
          <w:rtl w:val="0"/>
        </w:rPr>
        <w:t xml:space="preserve"> Um paradigma científico é, no fundo, a forma de pensar que os cientistas de uma certa época partilham. É o que define o que conta como "boa ciência", incluindo as teorias em que acreditam, como fazem as suas pesquisas e como veem o mundo. Quando há descobertas novas que não encaixam nessa forma de pensar, acontece uma "mudança de paradigma" (ou seja, uma revolução na ciência).</w:t>
      </w:r>
    </w:p>
    <w:p w:rsidR="00000000" w:rsidDel="00000000" w:rsidP="00000000" w:rsidRDefault="00000000" w:rsidRPr="00000000" w14:paraId="00000007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destes paradigmas mostra como a ciência e a tecnologia mudaram a sua relação com a sociedade ao longo do tempo. Na Antiguidade, andavam separadas: pensar (a teoria) era muito mais valorizado do que fazer (a técnica). Hoje em dia, na era da Tecnociência, estão totalmente misturadas. A ciência atual é muito prática e focada em criar resultados que mexam na nossa realidade, quase sempre guiada pelo que a economia e a sociedade pedem.</w:t>
      </w:r>
    </w:p>
    <w:p w:rsidR="00000000" w:rsidDel="00000000" w:rsidP="00000000" w:rsidRDefault="00000000" w:rsidRPr="00000000" w14:paraId="00000008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As Características dos Três Paradigmas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Ciência Antiga (Fase da Pré-Ciência)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e Ideias:</w:t>
      </w:r>
      <w:r w:rsidDel="00000000" w:rsidR="00000000" w:rsidRPr="00000000">
        <w:rPr>
          <w:rtl w:val="0"/>
        </w:rPr>
        <w:t xml:space="preserve"> Antiguidade Clássica. O conhecimento servia apenas para pensar e compreender o mundo. Havia uma grande separação entre a teoria (para os filósofos) e a técnica (vista como trabalho braçal inferior).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Apenas observar a natureza e debater ideias, sem fazer testes em laboratório.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e Exposição:</w:t>
      </w:r>
      <w:r w:rsidDel="00000000" w:rsidR="00000000" w:rsidRPr="00000000">
        <w:rPr>
          <w:rtl w:val="0"/>
        </w:rPr>
        <w:t xml:space="preserve"> Tinha pouco impacto na sociedade, a técnica servia só para resolver problemas do dia a dia. Para a exposição, sugerimos uma réplica em madeira do Parafuso de Arquimedes que as pessoas possam rodar.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Ciência Moderna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e Ideias:</w:t>
      </w:r>
      <w:r w:rsidDel="00000000" w:rsidR="00000000" w:rsidRPr="00000000">
        <w:rPr>
          <w:rtl w:val="0"/>
        </w:rPr>
        <w:t xml:space="preserve"> Do século XVI ao XIX. Acaba a divisão </w:t>
      </w:r>
      <w:r w:rsidDel="00000000" w:rsidR="00000000" w:rsidRPr="00000000">
        <w:rPr>
          <w:rtl w:val="0"/>
        </w:rPr>
        <w:t xml:space="preserve">entre a teoria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a prática</w:t>
      </w:r>
      <w:r w:rsidDel="00000000" w:rsidR="00000000" w:rsidRPr="00000000">
        <w:rPr>
          <w:rtl w:val="0"/>
        </w:rPr>
        <w:t xml:space="preserve">. A natureza começa a ser explicada com matemática e usam-se instrumentos criados pelo homem para ajudar na ciência.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Baseado em fazer experiências, testes reais e usar instrumentos de medida.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tabs>
          <w:tab w:val="left" w:leader="none" w:pos="2869"/>
        </w:tabs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e Exposição:</w:t>
      </w:r>
      <w:r w:rsidDel="00000000" w:rsidR="00000000" w:rsidRPr="00000000">
        <w:rPr>
          <w:rtl w:val="0"/>
        </w:rPr>
        <w:t xml:space="preserve"> Deu origem à Revolução Industrial e às máquinas nas fábricas. Na exposição, a ideia é juntar o telescópio de Galileu com um modelo a funcionar de uma máquina a vapor.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69"/>
        </w:tabs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Tecnociência Atual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 e Ideias:</w:t>
      </w:r>
      <w:r w:rsidDel="00000000" w:rsidR="00000000" w:rsidRPr="00000000">
        <w:rPr>
          <w:rtl w:val="0"/>
        </w:rPr>
        <w:t xml:space="preserve"> Do século XX até hoje. A ciência, a tecnologia e o mercado misturam-se por completo. O objetivo principal da ciência passou a ser a utilidade prática: criar coisas para mudar o mundo.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tabs>
          <w:tab w:val="left" w:leader="none" w:pos="2869"/>
        </w:tabs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Uso de computadores potentes, análise de toneladas de dados (</w:t>
      </w:r>
      <w:r w:rsidDel="00000000" w:rsidR="00000000" w:rsidRPr="00000000">
        <w:rPr>
          <w:i w:val="1"/>
          <w:i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) e sistemas que aprendem sozinhos (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tabs>
          <w:tab w:val="left" w:leader="none" w:pos="2869"/>
        </w:tabs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Impacto e Exposição:</w:t>
      </w:r>
      <w:r w:rsidDel="00000000" w:rsidR="00000000" w:rsidRPr="00000000">
        <w:rPr>
          <w:rtl w:val="0"/>
        </w:rPr>
        <w:t xml:space="preserve"> A tecnologia começa a substituir o trabalho mental das pessoas. Para a exposição, queremos colocar um ecrã onde o público possa dar comandos a uma Inteligência Artificial e vê-la a resolver problemas na hora.</w:t>
      </w:r>
    </w:p>
    <w:p w:rsidR="00000000" w:rsidDel="00000000" w:rsidP="00000000" w:rsidRDefault="00000000" w:rsidRPr="00000000" w14:paraId="00000016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Exemplos de Cientistas e Invenções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Ciência Antiga:</w:t>
      </w:r>
      <w:r w:rsidDel="00000000" w:rsidR="00000000" w:rsidRPr="00000000">
        <w:rPr>
          <w:rtl w:val="0"/>
        </w:rPr>
        <w:t xml:space="preserve"> Filósofos como Aristóteles, Platão e Arquimedes (nesta altura, o pensamento valia mais que a ferramenta, como explica Gilbert Hottois). </w:t>
      </w:r>
      <w:r w:rsidDel="00000000" w:rsidR="00000000" w:rsidRPr="00000000">
        <w:rPr>
          <w:b w:val="1"/>
          <w:bCs w:val="1"/>
          <w:rtl w:val="0"/>
        </w:rPr>
        <w:t xml:space="preserve">Invenção principal:</w:t>
      </w:r>
      <w:r w:rsidDel="00000000" w:rsidR="00000000" w:rsidRPr="00000000">
        <w:rPr>
          <w:rtl w:val="0"/>
        </w:rPr>
        <w:t xml:space="preserve"> Parafuso de Arquimedes e sistemas de roldanas.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Ciência Moderna:</w:t>
      </w:r>
      <w:r w:rsidDel="00000000" w:rsidR="00000000" w:rsidRPr="00000000">
        <w:rPr>
          <w:rtl w:val="0"/>
        </w:rPr>
        <w:t xml:space="preserve"> Galileu Galilei, Isaac Newton e James Watt. </w:t>
      </w:r>
      <w:r w:rsidDel="00000000" w:rsidR="00000000" w:rsidRPr="00000000">
        <w:rPr>
          <w:b w:val="1"/>
          <w:bCs w:val="1"/>
          <w:rtl w:val="0"/>
        </w:rPr>
        <w:t xml:space="preserve">Invenções principais:</w:t>
      </w:r>
      <w:r w:rsidDel="00000000" w:rsidR="00000000" w:rsidRPr="00000000">
        <w:rPr>
          <w:rtl w:val="0"/>
        </w:rPr>
        <w:t xml:space="preserve"> O Telescópio (Galileu) e a Máquina a Vapor (James Watt).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869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Tecnociência</w:t>
      </w:r>
      <w:r w:rsidDel="00000000" w:rsidR="00000000" w:rsidRPr="00000000">
        <w:rPr>
          <w:b w:val="1"/>
          <w:bCs w:val="1"/>
          <w:rtl w:val="0"/>
        </w:rPr>
        <w:t xml:space="preserve"> Atual:</w:t>
      </w:r>
      <w:r w:rsidDel="00000000" w:rsidR="00000000" w:rsidRPr="00000000">
        <w:rPr>
          <w:rtl w:val="0"/>
        </w:rPr>
        <w:t xml:space="preserve"> Alan Turing, Albert Einstein e Tim Berners-Lee. </w:t>
      </w:r>
      <w:r w:rsidDel="00000000" w:rsidR="00000000" w:rsidRPr="00000000">
        <w:rPr>
          <w:b w:val="1"/>
          <w:bCs w:val="1"/>
          <w:rtl w:val="0"/>
        </w:rPr>
        <w:t xml:space="preserve">Invenções principais:</w:t>
      </w:r>
      <w:r w:rsidDel="00000000" w:rsidR="00000000" w:rsidRPr="00000000">
        <w:rPr>
          <w:rtl w:val="0"/>
        </w:rPr>
        <w:t xml:space="preserve"> A Internet (criada por Berners-Lee) e a Inteligência Artificial (destacada por David Carvalhão).</w:t>
      </w:r>
    </w:p>
    <w:p w:rsidR="00000000" w:rsidDel="00000000" w:rsidP="00000000" w:rsidRDefault="00000000" w:rsidRPr="00000000" w14:paraId="0000001A">
      <w:pPr>
        <w:tabs>
          <w:tab w:val="left" w:leader="none" w:pos="2869"/>
        </w:tabs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Linha do Tempo: As Grandes Fases da Humanidade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(Baseado em David Carvalhão, 2025)</w:t>
      </w:r>
    </w:p>
    <w:p w:rsidR="00000000" w:rsidDel="00000000" w:rsidP="00000000" w:rsidRDefault="00000000" w:rsidRPr="00000000" w14:paraId="0000001B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 acordo com o livro de David Carvalhão, o nosso progresso tecnológico divide-se nestes três grandes saltos: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1: A Revolução Agrícola (perto de 10.000 a.C.)</w:t>
      </w:r>
      <w:r w:rsidDel="00000000" w:rsidR="00000000" w:rsidRPr="00000000">
        <w:rPr>
          <w:rtl w:val="0"/>
        </w:rPr>
        <w:t xml:space="preserve"> Foi o primeiro grande passo. As pessoas deixaram de ser nómadas à procura de comida e aprenderam a cultivar a terra e a criar animais. Isso permitiu criar as primeiras aldeias e cidades.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left" w:leader="none" w:pos="2869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2: A Revolução Industrial (a partir de 1760)</w:t>
      </w:r>
      <w:r w:rsidDel="00000000" w:rsidR="00000000" w:rsidRPr="00000000">
        <w:rPr>
          <w:rtl w:val="0"/>
        </w:rPr>
        <w:t xml:space="preserve"> A sociedade deixou de viver só do campo e passou a produzir bens em grande escala nas fábricas. A grande novidade foi trocar a força física do homem e dos animais pela força das máquinas (como a máquina a vapor). Mudou para sempre a forma como as pessoas trabalhavam.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2869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3: A Revolução da Informação e Era da IA (desde 1950 até hoje)</w:t>
      </w:r>
      <w:r w:rsidDel="00000000" w:rsidR="00000000" w:rsidRPr="00000000">
        <w:rPr>
          <w:rtl w:val="0"/>
        </w:rPr>
        <w:t xml:space="preserve"> É a fase em que vivemos. Começou com os computadores e a Internet, e agora o grande destaque são os sistemas informáticos que conseguem aprender sozinhos. Ao contrário da Revolução Industrial, que poupou o esforço físico, esta fase está a automatizar o trabalho intelectual e mental das pessoas.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1029547</wp:posOffset>
            </wp:positionV>
            <wp:extent cx="5400675" cy="160528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71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05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Opiniões / Contributos dos Elementos do Grupo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Contributo do Olavo:</w:t>
      </w:r>
      <w:r w:rsidDel="00000000" w:rsidR="00000000" w:rsidRPr="00000000">
        <w:rPr>
          <w:rtl w:val="0"/>
        </w:rPr>
        <w:t xml:space="preserve"> "Acho que a exposição deve focar-se muito na passagem de uma sala para a outra. Para as pessoas notarem a diferença entre as épocas, podíamos fazer um túnel de som (passar de sons de água e vento, para sons de martelos e máquinas, e no fim sons eletrónicos). Também achei importante pormos a explicação de 'Paradigma' logo no início para dar contexto a tudo o resto."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2869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Contributo do Eduardo:</w:t>
      </w:r>
      <w:r w:rsidDel="00000000" w:rsidR="00000000" w:rsidRPr="00000000">
        <w:rPr>
          <w:rtl w:val="0"/>
        </w:rPr>
        <w:t xml:space="preserve"> "A nível de conteúdo, achei essencial falarmos dos dois autores para justificar as coisas. Na parte da Ciência Antiga e da Tecnociência, fiz questão de mostrar a grande diferença entre o 'saber para pensar' e o 'saber para fazer' que o Hottois explica. No último espaço, reforcei o alerta do Carvalhão de que as máquinas agora já automatizam a parte mental, o que vai surpreender muito o público da exposição."</w:t>
      </w:r>
    </w:p>
    <w:p w:rsidR="00000000" w:rsidDel="00000000" w:rsidP="00000000" w:rsidRDefault="00000000" w:rsidRPr="00000000" w14:paraId="00000024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Ferramenta Agentiva Utilizada (GEMINI 3.1 PRO)</w:t>
      </w:r>
    </w:p>
    <w:p w:rsidR="00000000" w:rsidDel="00000000" w:rsidP="00000000" w:rsidRDefault="00000000" w:rsidRPr="00000000" w14:paraId="00000025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: </w:t>
      </w:r>
      <w:r w:rsidDel="00000000" w:rsidR="00000000" w:rsidRPr="00000000">
        <w:rPr>
          <w:rtl w:val="0"/>
        </w:rPr>
        <w:t xml:space="preserve">“Age como um professor universitário exigente da UC de História das Ciências e das Técnicas. Analisa o meu rascunho de relatório em formato de texto contínuo e muito resumido, sem usar marcas de lista (</w:t>
      </w:r>
      <w:r w:rsidDel="00000000" w:rsidR="00000000" w:rsidRPr="00000000">
        <w:rPr>
          <w:i w:val="1"/>
          <w:iCs w:val="1"/>
          <w:rtl w:val="0"/>
        </w:rPr>
        <w:t xml:space="preserve">bullet points</w:t>
      </w:r>
      <w:r w:rsidDel="00000000" w:rsidR="00000000" w:rsidRPr="00000000">
        <w:rPr>
          <w:rtl w:val="0"/>
        </w:rPr>
        <w:t xml:space="preserve">), focando-te estritamente em três áreas: 1) Rigor Conceitual, 2) Fundamentação Técnica e 3) Argumentação Crítica.”</w:t>
      </w:r>
    </w:p>
    <w:p w:rsidR="00000000" w:rsidDel="00000000" w:rsidP="00000000" w:rsidRDefault="00000000" w:rsidRPr="00000000" w14:paraId="00000026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RIGOR CONCEITUAL</w:t>
      </w:r>
      <w:r w:rsidDel="00000000" w:rsidR="00000000" w:rsidRPr="00000000">
        <w:rPr>
          <w:rtl w:val="0"/>
        </w:rPr>
        <w:t xml:space="preserve"> : “A vossa definição de paradigma exige a referência obrigatória a Thomas Kuhn. Além disso, eliminem o termo "Pré-Ciência" na Ciência Antiga, pois modelos como o de Aristóteles eram paradigmas sólidos. A distinção teórica entre o saber pensar e o saber fazer está, no entanto, muito bem conseguida.”</w:t>
      </w:r>
    </w:p>
    <w:p w:rsidR="00000000" w:rsidDel="00000000" w:rsidP="00000000" w:rsidRDefault="00000000" w:rsidRPr="00000000" w14:paraId="00000027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FUNDAMENTAÇÃO TÉCNICA</w:t>
      </w:r>
      <w:r w:rsidDel="00000000" w:rsidR="00000000" w:rsidRPr="00000000">
        <w:rPr>
          <w:rtl w:val="0"/>
        </w:rPr>
        <w:t xml:space="preserve">: “A evolução histórica está bem alicerçada, mas retirem Albert Einstein da Tecnociência, pois o seu método era puramente teórico. Mantenham Turing e Berners-Lee, que ilustram perfeitamente a fusão atual entre ciência, computação e mercado.”</w:t>
      </w:r>
    </w:p>
    <w:p w:rsidR="00000000" w:rsidDel="00000000" w:rsidP="00000000" w:rsidRDefault="00000000" w:rsidRPr="00000000" w14:paraId="00000028">
      <w:pPr>
        <w:tabs>
          <w:tab w:val="left" w:leader="none" w:pos="2869"/>
        </w:tabs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ARGUMENTAÇÃO CRÍTICA</w:t>
      </w:r>
      <w:r w:rsidDel="00000000" w:rsidR="00000000" w:rsidRPr="00000000">
        <w:rPr>
          <w:rtl w:val="0"/>
        </w:rPr>
        <w:t xml:space="preserve">: “A conclusão apoiada em Carvalhão de que a IA automatiza o trabalho mental é excelente. Para a nota máxima, </w:t>
      </w:r>
      <w:r w:rsidDel="00000000" w:rsidR="00000000" w:rsidRPr="00000000">
        <w:rPr>
          <w:rtl w:val="0"/>
        </w:rPr>
        <w:t xml:space="preserve">acrescentem</w:t>
      </w:r>
      <w:r w:rsidDel="00000000" w:rsidR="00000000" w:rsidRPr="00000000">
        <w:rPr>
          <w:rtl w:val="0"/>
        </w:rPr>
        <w:t xml:space="preserve"> apenas um alerta ético inspirado em Hottois sobre os perigos de uma ciência subjugada ao lucro. Por fim, a ideia cenográfica do túnel de som materializa brilhantemente esta vossa tese.”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869"/>
        </w:tabs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tabs>
          <w:tab w:val="left" w:leader="none" w:pos="2869"/>
        </w:tabs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CARVALHÃO, D. (2025). </w:t>
      </w:r>
      <w:r w:rsidDel="00000000" w:rsidR="00000000" w:rsidRPr="00000000">
        <w:rPr>
          <w:i w:val="1"/>
          <w:iCs w:val="1"/>
          <w:rtl w:val="0"/>
        </w:rPr>
        <w:t xml:space="preserve">Inteligência Artificial para Todos</w:t>
      </w:r>
      <w:r w:rsidDel="00000000" w:rsidR="00000000" w:rsidRPr="00000000">
        <w:rPr>
          <w:rtl w:val="0"/>
        </w:rPr>
        <w:t xml:space="preserve">. Conjuntura Actual Editora. </w:t>
      </w:r>
      <w:r w:rsidDel="00000000" w:rsidR="00000000" w:rsidRPr="00000000">
        <w:rPr>
          <w:rtl w:val="0"/>
        </w:rPr>
        <w:t xml:space="preserve">PARTE</w:t>
      </w:r>
      <w:r w:rsidDel="00000000" w:rsidR="00000000" w:rsidRPr="00000000">
        <w:rPr>
          <w:rtl w:val="0"/>
        </w:rPr>
        <w:t xml:space="preserve"> I – Capítulo 1 (pp. 15-21).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left" w:leader="none" w:pos="2869"/>
        </w:tabs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HOTTOIS, G. (1990). </w:t>
      </w:r>
      <w:r w:rsidDel="00000000" w:rsidR="00000000" w:rsidRPr="00000000">
        <w:rPr>
          <w:i w:val="1"/>
          <w:iCs w:val="1"/>
          <w:rtl w:val="0"/>
        </w:rPr>
        <w:t xml:space="preserve">O Paradigma Bioético. Novas Tecnologias</w:t>
      </w:r>
      <w:r w:rsidDel="00000000" w:rsidR="00000000" w:rsidRPr="00000000">
        <w:rPr>
          <w:rtl w:val="0"/>
        </w:rPr>
        <w:t xml:space="preserve">. Salamandra. Capítulo 1 (pp. 5-22).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-550333</wp:posOffset>
          </wp:positionH>
          <wp:positionV relativeFrom="margin">
            <wp:posOffset>-702732</wp:posOffset>
          </wp:positionV>
          <wp:extent cx="2381017" cy="60113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017" cy="60113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