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3kdqb2zvpp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Projetos em destaque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-GelAvista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Invasoras.pt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-Lixo Marinho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-MosquitoWeb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modha8tfa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bmj5o3blexf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2- Projeto escolhido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iaofcoycxz2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AURORA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Projeto AURORA é uma iniciativa dinâmica de ciência cidadã, concebida para revolucionar a consciencialização energética em toda a Europa. Com um forte compromisso com a sustentabilidade ambiental, o AURORA centra-se no envolvimento e capacitação dos cidadãos para que assumam um papel ativo na transição energética, promovendo comportamentos sustentáveis através de práticas inovadoras de ciência cidadã.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âmbito do AURORA, desenvolveu-se uma aplicação móvel, </w:t>
      </w:r>
      <w:r w:rsidDel="00000000" w:rsidR="00000000" w:rsidRPr="00000000">
        <w:rPr>
          <w:b w:val="1"/>
          <w:bCs w:val="1"/>
          <w:rtl w:val="0"/>
        </w:rPr>
        <w:t xml:space="preserve">AURORA Energy Tracker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) que permite aos utilizadores monitorizar os seus próprios padrões comportamentais de consumo de energia em três diferentes categorias: aquecimento , transportes e eletricidade. Os utilizadores irão receber sugestões personalizadas sobre como podem reduzir o seu consumo energético. Abordagens deste tipo visam envolver, especialmente, as gerações mais jovens, capacitando-as como agentes de mudança para além da duração do próprio projeto. Através de workshops e atividades práticas, o AURORA procura capacitar e fomentar alterações comportamentais e atitudes no que respeita ao consumo de energia.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