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88"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OS LIMITES DA CIÊNCIA: UMA ANÁLISE DOS "4 CS" NA FRONTEIRA DO CONHECIMENTO CONTEMPORÂNEO</w:t>
      </w:r>
    </w:p>
    <w:p w:rsidR="00000000" w:rsidDel="00000000" w:rsidP="00000000" w:rsidRDefault="00000000" w:rsidRPr="00000000" w14:paraId="00000002">
      <w:pPr>
        <w:widowControl w:val="0"/>
        <w:spacing w:after="0" w:before="424" w:line="259" w:lineRule="auto"/>
        <w:ind w:left="-20" w:firstLine="1.0000000000000009"/>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Leonardo Oliveira</w:t>
      </w:r>
    </w:p>
    <w:p w:rsidR="00000000" w:rsidDel="00000000" w:rsidP="00000000" w:rsidRDefault="00000000" w:rsidRPr="00000000" w14:paraId="00000003">
      <w:pPr>
        <w:widowControl w:val="0"/>
        <w:spacing w:after="0" w:before="11" w:line="290" w:lineRule="auto"/>
        <w:ind w:left="0" w:right="2172" w:firstLine="0"/>
        <w:jc w:val="left"/>
        <w:rPr>
          <w:rFonts w:ascii="Times New Roman" w:cs="Times New Roman" w:eastAsia="Times New Roman" w:hAnsi="Times New Roman"/>
          <w:color w:val="0070c0"/>
          <w:u w:val="single"/>
        </w:rPr>
      </w:pPr>
      <w:r w:rsidDel="00000000" w:rsidR="00000000" w:rsidRPr="00000000">
        <w:rPr>
          <w:rFonts w:ascii="Times New Roman" w:cs="Times New Roman" w:eastAsia="Times New Roman" w:hAnsi="Times New Roman"/>
          <w:rtl w:val="0"/>
        </w:rPr>
        <w:t xml:space="preserve">Estudante da Licenciatura em Engenharia Informática do ISTEC Porto </w:t>
      </w:r>
      <w:r w:rsidDel="00000000" w:rsidR="00000000" w:rsidRPr="00000000">
        <w:rPr>
          <w:rtl w:val="0"/>
        </w:rPr>
      </w:r>
    </w:p>
    <w:p w:rsidR="00000000" w:rsidDel="00000000" w:rsidP="00000000" w:rsidRDefault="00000000" w:rsidRPr="00000000" w14:paraId="00000004">
      <w:pPr>
        <w:widowControl w:val="0"/>
        <w:spacing w:after="0" w:before="11" w:line="290" w:lineRule="auto"/>
        <w:ind w:left="0" w:right="2172" w:firstLine="0"/>
        <w:jc w:val="left"/>
        <w:rPr>
          <w:rFonts w:ascii="Times New Roman" w:cs="Times New Roman" w:eastAsia="Times New Roman" w:hAnsi="Times New Roman"/>
          <w:color w:val="0070c0"/>
          <w:u w:val="single"/>
        </w:rPr>
      </w:pPr>
      <w:r w:rsidDel="00000000" w:rsidR="00000000" w:rsidRPr="00000000">
        <w:rPr>
          <w:rFonts w:ascii="Times New Roman" w:cs="Times New Roman" w:eastAsia="Times New Roman" w:hAnsi="Times New Roman"/>
          <w:color w:val="0070c0"/>
          <w:u w:val="single"/>
          <w:rtl w:val="0"/>
        </w:rPr>
        <w:t xml:space="preserve">leonardo.oliveira.2022210@my.istec.pt</w:t>
      </w:r>
    </w:p>
    <w:p w:rsidR="00000000" w:rsidDel="00000000" w:rsidP="00000000" w:rsidRDefault="00000000" w:rsidRPr="00000000" w14:paraId="00000005">
      <w:pPr>
        <w:widowControl w:val="0"/>
        <w:spacing w:after="0" w:before="76" w:line="259" w:lineRule="auto"/>
        <w:ind w:left="-20" w:firstLine="1.0000000000000009"/>
        <w:jc w:val="lef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Paulo Almeida</w:t>
      </w:r>
      <w:r w:rsidDel="00000000" w:rsidR="00000000" w:rsidRPr="00000000">
        <w:rPr>
          <w:rtl w:val="0"/>
        </w:rPr>
      </w:r>
    </w:p>
    <w:p w:rsidR="00000000" w:rsidDel="00000000" w:rsidP="00000000" w:rsidRDefault="00000000" w:rsidRPr="00000000" w14:paraId="00000006">
      <w:pPr>
        <w:widowControl w:val="0"/>
        <w:spacing w:after="0" w:before="11" w:line="290" w:lineRule="auto"/>
        <w:ind w:left="0" w:right="2174" w:firstLine="0"/>
        <w:jc w:val="left"/>
        <w:rPr>
          <w:rFonts w:ascii="Times New Roman" w:cs="Times New Roman" w:eastAsia="Times New Roman" w:hAnsi="Times New Roman"/>
          <w:b w:val="1"/>
          <w:bCs w:val="1"/>
          <w:sz w:val="28"/>
          <w:szCs w:val="28"/>
        </w:rPr>
        <w:sectPr>
          <w:headerReference r:id="rId6" w:type="default"/>
          <w:pgSz w:h="15840" w:w="12240" w:orient="portrait"/>
          <w:pgMar w:bottom="1134" w:top="1134" w:left="1020" w:right="1020" w:header="720" w:footer="720"/>
          <w:pgNumType w:start="1"/>
        </w:sectPr>
      </w:pPr>
      <w:r w:rsidDel="00000000" w:rsidR="00000000" w:rsidRPr="00000000">
        <w:rPr>
          <w:rFonts w:ascii="Times New Roman" w:cs="Times New Roman" w:eastAsia="Times New Roman" w:hAnsi="Times New Roman"/>
          <w:rtl w:val="0"/>
        </w:rPr>
        <w:t xml:space="preserve">E</w:t>
      </w:r>
      <w:r w:rsidDel="00000000" w:rsidR="00000000" w:rsidRPr="00000000">
        <w:rPr>
          <w:rFonts w:ascii="Times New Roman" w:cs="Times New Roman" w:eastAsia="Times New Roman" w:hAnsi="Times New Roman"/>
          <w:rtl w:val="0"/>
        </w:rPr>
        <w:t xml:space="preserve">studante da Licenciatura em Engenharia Informática do ISTEC Porto </w:t>
      </w:r>
      <w:r w:rsidDel="00000000" w:rsidR="00000000" w:rsidRPr="00000000">
        <w:rPr>
          <w:rFonts w:ascii="Times New Roman" w:cs="Times New Roman" w:eastAsia="Times New Roman" w:hAnsi="Times New Roman"/>
          <w:color w:val="0070c0"/>
          <w:u w:val="single"/>
          <w:rtl w:val="0"/>
        </w:rPr>
        <w:t xml:space="preserve">paulo.almeida.2022156@my.istec.pt</w:t>
      </w:r>
      <w:r w:rsidDel="00000000" w:rsidR="00000000" w:rsidRPr="00000000">
        <w:rPr>
          <w:rtl w:val="0"/>
        </w:rPr>
      </w:r>
    </w:p>
    <w:p w:rsidR="00000000" w:rsidDel="00000000" w:rsidP="00000000" w:rsidRDefault="00000000" w:rsidRPr="00000000" w14:paraId="00000007">
      <w:pPr>
        <w:spacing w:after="160" w:line="288" w:lineRule="auto"/>
        <w:jc w:val="both"/>
        <w:rPr/>
      </w:pPr>
      <w:r w:rsidDel="00000000" w:rsidR="00000000" w:rsidRPr="00000000">
        <w:rPr>
          <w:rtl w:val="0"/>
        </w:rPr>
      </w:r>
    </w:p>
    <w:p w:rsidR="00000000" w:rsidDel="00000000" w:rsidP="00000000" w:rsidRDefault="00000000" w:rsidRPr="00000000" w14:paraId="00000008">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RESUMO</w:t>
      </w:r>
      <w:r w:rsidDel="00000000" w:rsidR="00000000" w:rsidRPr="00000000">
        <w:rPr>
          <w:rtl w:val="0"/>
        </w:rPr>
      </w:r>
    </w:p>
    <w:p w:rsidR="00000000" w:rsidDel="00000000" w:rsidP="00000000" w:rsidRDefault="00000000" w:rsidRPr="00000000" w14:paraId="00000009">
      <w:pPr>
        <w:spacing w:after="160" w:line="288"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Este artigo analisa as barreiras e condicionantes da atividade científica contemporânea, tomando como referência a obra Limites da Ciência de Jorge Calado. A investigação parte do pressuposto de que a ciência, embora dotada de validade experimental, é uma construção humana essencialmente delimitada por fatores éticos, políticos e económicos. A análise estrutura-se em torno do modelo conceptual dos "4 Cs": Carácter, Crise, Capital e Catástrofes. O "Carácter" aborda a integridade e o alarmante crescimento da fraude académica, a "Crise" foca-se na centralização e no conflito entre a investigação profunda e a gestão administrativa, o "Capital" examina a mercantilização do saber e o sistema de patentes e as "Catástrofes" debruçam-se sobre os riscos tecnológicos decorrentes da aplicação técnica. Conclui-se que a ciência não é uma entidade neutra ou ilimitada, sendo o seu progresso condicionado por imperativos externos que exigem uma análise rigorosa. Para os futuros engenheiros, a compreensão destes limites é fundamental para garantir que a inovação técnica não se sobreponha à responsabilidade social.</w:t>
      </w:r>
    </w:p>
    <w:p w:rsidR="00000000" w:rsidDel="00000000" w:rsidP="00000000" w:rsidRDefault="00000000" w:rsidRPr="00000000" w14:paraId="0000000A">
      <w:pPr>
        <w:spacing w:after="160" w:line="288"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B">
      <w:pPr>
        <w:spacing w:after="160" w:line="288"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PALAVRAS-CHAVE</w:t>
      </w:r>
    </w:p>
    <w:p w:rsidR="00000000" w:rsidDel="00000000" w:rsidP="00000000" w:rsidRDefault="00000000" w:rsidRPr="00000000" w14:paraId="0000000C">
      <w:pPr>
        <w:spacing w:after="160" w:line="288"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Jorge Calado; Limites da Ciência; Carácter; Crise; Capital; Catástrofes; Ética Científica.</w:t>
      </w:r>
    </w:p>
    <w:p w:rsidR="00000000" w:rsidDel="00000000" w:rsidP="00000000" w:rsidRDefault="00000000" w:rsidRPr="00000000" w14:paraId="0000000D">
      <w:pPr>
        <w:spacing w:after="160" w:line="288"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0E">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ABSTRACT</w:t>
      </w:r>
      <w:r w:rsidDel="00000000" w:rsidR="00000000" w:rsidRPr="00000000">
        <w:rPr>
          <w:rtl w:val="0"/>
        </w:rPr>
      </w:r>
    </w:p>
    <w:p w:rsidR="00000000" w:rsidDel="00000000" w:rsidP="00000000" w:rsidRDefault="00000000" w:rsidRPr="00000000" w14:paraId="0000000F">
      <w:pPr>
        <w:spacing w:after="160" w:line="288"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This article analyzes the barriers and constraints of contemporary scientific activity, based on Jorge Calado's work Limits of Science. The research assumes that science, while possessing empirical  validity, is a human construct intrinsically limited by ethical, political, and economic factors. The analysis is structured around the "4 Cs" conceptual model: Character, Crisis, Capital, and Catastrophes. "Character" addresses integrity and the alarming rise of academic fraud; "Crisis" focuses on bureaucratization and the conflict between deep research and administrative management; "Capital" examines the commodification of knowledge and the patent system; and "Catastrophes" looks at the technological risks arising from technical application. It is concluded that science is not a neutral or unlimited entity, with its progress conditioned by external imperatives that demand rigorous scrutiny. For future engineers, understanding these limits is essential to ensuring that technical innovation does not override social responsibility.</w:t>
      </w:r>
    </w:p>
    <w:p w:rsidR="00000000" w:rsidDel="00000000" w:rsidP="00000000" w:rsidRDefault="00000000" w:rsidRPr="00000000" w14:paraId="00000010">
      <w:pPr>
        <w:spacing w:after="160" w:line="288"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b w:val="1"/>
          <w:bCs w:val="1"/>
          <w:sz w:val="26"/>
          <w:szCs w:val="26"/>
          <w:rtl w:val="0"/>
        </w:rPr>
        <w:t xml:space="preserve">KEYWORDS</w:t>
        <w:br w:type="textWrapping"/>
        <w:t xml:space="preserve">Science Limits; Character; Crisis; Capital; Catastrophes; Scientific Ethics.</w:t>
      </w:r>
      <w:r w:rsidDel="00000000" w:rsidR="00000000" w:rsidRPr="00000000">
        <w:rPr>
          <w:rtl w:val="0"/>
        </w:rPr>
      </w:r>
    </w:p>
    <w:p w:rsidR="00000000" w:rsidDel="00000000" w:rsidP="00000000" w:rsidRDefault="00000000" w:rsidRPr="00000000" w14:paraId="00000011">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1. INTRODUÇÃO</w:t>
      </w:r>
      <w:r w:rsidDel="00000000" w:rsidR="00000000" w:rsidRPr="00000000">
        <w:rPr>
          <w:rtl w:val="0"/>
        </w:rPr>
      </w:r>
    </w:p>
    <w:p w:rsidR="00000000" w:rsidDel="00000000" w:rsidP="00000000" w:rsidRDefault="00000000" w:rsidRPr="00000000" w14:paraId="00000012">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Jorge Calado, na sua obra Limites da Ciência[1], propõe uma reflexão crítica e desmistificadora sobre a natureza da investigação científica na modernidade. Longe de ser uma busca puramente abstrata e infinita pela verdade, a ciência é aqui definida como um conhecimento de validade empírica condicionado por circunstâncias históricas e pressões sociais. O presente artigo explora como o Carácter, a Crise, o Capital e as Catástrofes delimitam o progresso científico. No contexto da Engenharia Informática, esta análise é vital, pois o desenvolvimento tecnológico exige não apenas competência algorítmica, mas uma consciência aguda sobre a transparência dos dados e o impacto ético das soluções implementadas.</w:t>
      </w:r>
      <w:r w:rsidDel="00000000" w:rsidR="00000000" w:rsidRPr="00000000">
        <w:rPr>
          <w:rtl w:val="0"/>
        </w:rPr>
      </w:r>
    </w:p>
    <w:p w:rsidR="00000000" w:rsidDel="00000000" w:rsidP="00000000" w:rsidRDefault="00000000" w:rsidRPr="00000000" w14:paraId="00000013">
      <w:pPr>
        <w:spacing w:after="160" w:line="288" w:lineRule="auto"/>
        <w:jc w:val="both"/>
        <w:rPr/>
      </w:pPr>
      <w:r w:rsidDel="00000000" w:rsidR="00000000" w:rsidRPr="00000000">
        <w:rPr>
          <w:rtl w:val="0"/>
        </w:rPr>
      </w:r>
    </w:p>
    <w:p w:rsidR="00000000" w:rsidDel="00000000" w:rsidP="00000000" w:rsidRDefault="00000000" w:rsidRPr="00000000" w14:paraId="00000014">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2. FUNDAMENTAÇÃO TEÓRICA</w:t>
      </w:r>
      <w:r w:rsidDel="00000000" w:rsidR="00000000" w:rsidRPr="00000000">
        <w:rPr>
          <w:rtl w:val="0"/>
        </w:rPr>
      </w:r>
    </w:p>
    <w:p w:rsidR="00000000" w:rsidDel="00000000" w:rsidP="00000000" w:rsidRDefault="00000000" w:rsidRPr="00000000" w14:paraId="00000015">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A estrutura conceptual de Jorge Calado organiza as fronteiras do conhecimento em quatro pilares, divididos entre limites internos e externos[1]:</w:t>
      </w:r>
      <w:r w:rsidDel="00000000" w:rsidR="00000000" w:rsidRPr="00000000">
        <w:rPr>
          <w:rtl w:val="0"/>
        </w:rPr>
      </w:r>
    </w:p>
    <w:p w:rsidR="00000000" w:rsidDel="00000000" w:rsidP="00000000" w:rsidRDefault="00000000" w:rsidRPr="00000000" w14:paraId="00000016">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Carácter: Refere-se à integridade do cientista. Calado alerta para a fragilidade da ética individual perante a pressão por resultados, onde a fraude substitui a descoberta.</w:t>
      </w:r>
      <w:r w:rsidDel="00000000" w:rsidR="00000000" w:rsidRPr="00000000">
        <w:rPr>
          <w:rtl w:val="0"/>
        </w:rPr>
      </w:r>
    </w:p>
    <w:p w:rsidR="00000000" w:rsidDel="00000000" w:rsidP="00000000" w:rsidRDefault="00000000" w:rsidRPr="00000000" w14:paraId="00000017">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Crise: Identifica-se na formalização da ciência. Utilizando a terminologia de Isaiah Berlin, Calado distingue o "ouriço" (o investigador que se dedica obsessivamente a um problema profundo e complexo) da "raposa" (o administrador que </w:t>
      </w:r>
      <w:r w:rsidDel="00000000" w:rsidR="00000000" w:rsidRPr="00000000">
        <w:rPr>
          <w:rFonts w:ascii="Times New Roman" w:cs="Times New Roman" w:eastAsia="Times New Roman" w:hAnsi="Times New Roman"/>
          <w:sz w:val="23"/>
          <w:szCs w:val="23"/>
          <w:rtl w:val="0"/>
        </w:rPr>
        <w:t xml:space="preserve">gere</w:t>
      </w:r>
      <w:r w:rsidDel="00000000" w:rsidR="00000000" w:rsidRPr="00000000">
        <w:rPr>
          <w:rFonts w:ascii="Times New Roman" w:cs="Times New Roman" w:eastAsia="Times New Roman" w:hAnsi="Times New Roman"/>
          <w:sz w:val="23"/>
          <w:szCs w:val="23"/>
          <w:rtl w:val="0"/>
        </w:rPr>
        <w:t xml:space="preserve"> múltiplas frentes superficiais)[1, 2]. A crise surge quando as "raposas" tentam não apenas administrar, mas "fazer" ciência, impondo ritmos administrativos à criatividade intelectual.</w:t>
      </w:r>
      <w:r w:rsidDel="00000000" w:rsidR="00000000" w:rsidRPr="00000000">
        <w:rPr>
          <w:rtl w:val="0"/>
        </w:rPr>
      </w:r>
    </w:p>
    <w:p w:rsidR="00000000" w:rsidDel="00000000" w:rsidP="00000000" w:rsidRDefault="00000000" w:rsidRPr="00000000" w14:paraId="00000018">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Capital: Examina o financiamento e a mercantilização. A ciência contemporânea transformou-se num negócio comercial, onde o custo de acesso à informação e a lógica do lucro moldam a agenda de investigação.</w:t>
      </w:r>
      <w:r w:rsidDel="00000000" w:rsidR="00000000" w:rsidRPr="00000000">
        <w:rPr>
          <w:rtl w:val="0"/>
        </w:rPr>
      </w:r>
    </w:p>
    <w:p w:rsidR="00000000" w:rsidDel="00000000" w:rsidP="00000000" w:rsidRDefault="00000000" w:rsidRPr="00000000" w14:paraId="00000019">
      <w:pPr>
        <w:spacing w:after="160" w:line="288" w:lineRule="auto"/>
        <w:jc w:val="both"/>
        <w:rPr>
          <w:rFonts w:ascii="Times New Roman" w:cs="Times New Roman" w:eastAsia="Times New Roman" w:hAnsi="Times New Roman"/>
          <w:sz w:val="23"/>
          <w:szCs w:val="23"/>
        </w:rPr>
      </w:pPr>
      <w:r w:rsidDel="00000000" w:rsidR="00000000" w:rsidRPr="00000000">
        <w:rPr>
          <w:rFonts w:ascii="Times New Roman" w:cs="Times New Roman" w:eastAsia="Times New Roman" w:hAnsi="Times New Roman"/>
          <w:sz w:val="23"/>
          <w:szCs w:val="23"/>
          <w:rtl w:val="0"/>
        </w:rPr>
        <w:t xml:space="preserve">[1, 2] </w:t>
      </w:r>
    </w:p>
    <w:p w:rsidR="00000000" w:rsidDel="00000000" w:rsidP="00000000" w:rsidRDefault="00000000" w:rsidRPr="00000000" w14:paraId="0000001A">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Catástrofes: Representa o limite prático da técnica. Quando a aplicação científica ignora princípios de segurança ou prioriza a redução de custos, o resultado são falhas sistémicas com consequências humanas e ambientais devastadoras.</w:t>
      </w:r>
      <w:r w:rsidDel="00000000" w:rsidR="00000000" w:rsidRPr="00000000">
        <w:rPr>
          <w:rtl w:val="0"/>
        </w:rPr>
      </w:r>
    </w:p>
    <w:p w:rsidR="00000000" w:rsidDel="00000000" w:rsidP="00000000" w:rsidRDefault="00000000" w:rsidRPr="00000000" w14:paraId="0000001B">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3. MÉTODO DE PESQUISA</w:t>
      </w:r>
      <w:r w:rsidDel="00000000" w:rsidR="00000000" w:rsidRPr="00000000">
        <w:rPr>
          <w:rtl w:val="0"/>
        </w:rPr>
      </w:r>
    </w:p>
    <w:p w:rsidR="00000000" w:rsidDel="00000000" w:rsidP="00000000" w:rsidRDefault="00000000" w:rsidRPr="00000000" w14:paraId="0000001C">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O presente trabalho utiliza uma metodologia de análise bibliográfica qualitativa. A fonte primária é o ensaio Limites da Ciência de Jorge Calado[1], complementada pela análise da Fundação Francisco Manuel dos Santos. (2014)[2] , Apresentação do livro "Os Limites da Ciência", de Jorge Calado</w:t>
      </w:r>
      <w:r w:rsidDel="00000000" w:rsidR="00000000" w:rsidRPr="00000000">
        <w:rPr>
          <w:rtl w:val="0"/>
        </w:rPr>
      </w:r>
    </w:p>
    <w:p w:rsidR="00000000" w:rsidDel="00000000" w:rsidP="00000000" w:rsidRDefault="00000000" w:rsidRPr="00000000" w14:paraId="0000001D">
      <w:pPr>
        <w:spacing w:after="160" w:line="288" w:lineRule="auto"/>
        <w:jc w:val="both"/>
        <w:rPr/>
      </w:pPr>
      <w:r w:rsidDel="00000000" w:rsidR="00000000" w:rsidRPr="00000000">
        <w:rPr>
          <w:rtl w:val="0"/>
        </w:rPr>
      </w:r>
    </w:p>
    <w:p w:rsidR="00000000" w:rsidDel="00000000" w:rsidP="00000000" w:rsidRDefault="00000000" w:rsidRPr="00000000" w14:paraId="0000001E">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4. RESULTADOS DA PESQUISA</w:t>
      </w:r>
      <w:r w:rsidDel="00000000" w:rsidR="00000000" w:rsidRPr="00000000">
        <w:rPr>
          <w:rtl w:val="0"/>
        </w:rPr>
      </w:r>
    </w:p>
    <w:p w:rsidR="00000000" w:rsidDel="00000000" w:rsidP="00000000" w:rsidRDefault="00000000" w:rsidRPr="00000000" w14:paraId="0000001F">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4.1. Dados sobre fraude (carácter)</w:t>
      </w:r>
      <w:r w:rsidDel="00000000" w:rsidR="00000000" w:rsidRPr="00000000">
        <w:rPr>
          <w:rtl w:val="0"/>
        </w:rPr>
      </w:r>
    </w:p>
    <w:p w:rsidR="00000000" w:rsidDel="00000000" w:rsidP="00000000" w:rsidRDefault="00000000" w:rsidRPr="00000000" w14:paraId="00000020">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A integridade científica enfrenta um cenário sombrio. Segundo o estudo de Ferric C. Fang (2012), publicado nos Proceedings of the National Academy of Sciences, a análise de mais de 2000 recuos na PubMed revelou que 43% se deviam a fraude (fabricação ou falsificação), enquanto apenas 21% eram motivadas por erro. Contudo, Calado aponta uma suspeita ainda mais grave: a percentagem real de fraude poderá ultrapassar os 80%, uma vez que autores e revistas tendem a disfarçar a má conduta sob a designação eufemística de "erro" para preservar reputações[1]. O blog Retraction Watch serve como barómetro desta "ciência virtual", contabilizando quase 22 mil artigos anulados até 2020[1].</w:t>
      </w:r>
      <w:r w:rsidDel="00000000" w:rsidR="00000000" w:rsidRPr="00000000">
        <w:rPr>
          <w:rtl w:val="0"/>
        </w:rPr>
      </w:r>
    </w:p>
    <w:p w:rsidR="00000000" w:rsidDel="00000000" w:rsidP="00000000" w:rsidRDefault="00000000" w:rsidRPr="00000000" w14:paraId="00000021">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4.2. O negócio da ciência (capital)</w:t>
      </w:r>
      <w:r w:rsidDel="00000000" w:rsidR="00000000" w:rsidRPr="00000000">
        <w:rPr>
          <w:rtl w:val="0"/>
        </w:rPr>
      </w:r>
    </w:p>
    <w:p w:rsidR="00000000" w:rsidDel="00000000" w:rsidP="00000000" w:rsidRDefault="00000000" w:rsidRPr="00000000" w14:paraId="00000022">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O saber científico foi capturado por uma lógica interesseira. Editoras como a Wiley e a Elsevier detêm o monopólio das publicações, cobrando entre 20 a 30 dólares por artigo, criando o que Calado descreve como uma barreira geométrica ao conhecimento. A "tirania das revistas de luxo" (Nature, Science, Cell) impõe uma cultura de resultados "sexy" e extravagantes, comparável à volatilidade das modas. Este sistema alimentou o surgimento de "revistas predatórias" — estimadas em 4000 por Jeffrey Beall — que publicam qualquer conteúdo mediante pagamento, corrompendo a revisão por pares[1].</w:t>
      </w:r>
      <w:r w:rsidDel="00000000" w:rsidR="00000000" w:rsidRPr="00000000">
        <w:rPr>
          <w:rtl w:val="0"/>
        </w:rPr>
      </w:r>
    </w:p>
    <w:p w:rsidR="00000000" w:rsidDel="00000000" w:rsidP="00000000" w:rsidRDefault="00000000" w:rsidRPr="00000000" w14:paraId="00000023">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4.3. A questão das patentes</w:t>
      </w:r>
      <w:r w:rsidDel="00000000" w:rsidR="00000000" w:rsidRPr="00000000">
        <w:rPr>
          <w:rtl w:val="0"/>
        </w:rPr>
      </w:r>
    </w:p>
    <w:p w:rsidR="00000000" w:rsidDel="00000000" w:rsidP="00000000" w:rsidRDefault="00000000" w:rsidRPr="00000000" w14:paraId="00000024">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O sistema de patentes, que no século XVII visava "abrir" (patere) o conhecimento, serve hoje para o vedar. O caso da Myriad Genetics, que tentou patentear os genes humanos BRCA1 e BRCA2, ilustra esta tensão. Embora o Supremo Tribunal dos EUA tenha decidido que o ADN natural não é patenteável (por ser uma descoberta da Natureza e não uma invenção), o ADN sintético (cADN) permanece elegível. Para um engenheiro, esta distinção assemelha-se a um problema de classificação de dados: onde termina a descoberta e começa a arquitetura lógica da invenção?[1]</w:t>
      </w:r>
      <w:r w:rsidDel="00000000" w:rsidR="00000000" w:rsidRPr="00000000">
        <w:rPr>
          <w:rtl w:val="0"/>
        </w:rPr>
      </w:r>
    </w:p>
    <w:p w:rsidR="00000000" w:rsidDel="00000000" w:rsidP="00000000" w:rsidRDefault="00000000" w:rsidRPr="00000000" w14:paraId="00000025">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4.4. Eventos críticos (catástrofes)</w:t>
      </w:r>
      <w:r w:rsidDel="00000000" w:rsidR="00000000" w:rsidRPr="00000000">
        <w:rPr>
          <w:rtl w:val="0"/>
        </w:rPr>
      </w:r>
    </w:p>
    <w:p w:rsidR="00000000" w:rsidDel="00000000" w:rsidP="00000000" w:rsidRDefault="00000000" w:rsidRPr="00000000" w14:paraId="00000026">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A história da engenharia regista limites práticos onde a técnica falhou por negligência. Além de Bhopal (1984) e Chernobyl (1986), o desastre da Deepwater Horizon (2010) é paradigmático[1, 2]. A catástrofe deveu-se à falha catastrófica do blowout preventer (dispositivo de segurança), que estava mal implantado. A investigação revelou uma tendência sistemática para "cortar cantos" (cutting corners) e reduzir custos em detrimento da segurança, provando que o erro humano e administrativo é o limite último da eficácia tecnológica.</w:t>
      </w:r>
      <w:r w:rsidDel="00000000" w:rsidR="00000000" w:rsidRPr="00000000">
        <w:rPr>
          <w:rtl w:val="0"/>
        </w:rPr>
      </w:r>
    </w:p>
    <w:p w:rsidR="00000000" w:rsidDel="00000000" w:rsidP="00000000" w:rsidRDefault="00000000" w:rsidRPr="00000000" w14:paraId="00000027">
      <w:pPr>
        <w:spacing w:after="160" w:line="288" w:lineRule="auto"/>
        <w:jc w:val="both"/>
        <w:rPr/>
      </w:pPr>
      <w:r w:rsidDel="00000000" w:rsidR="00000000" w:rsidRPr="00000000">
        <w:rPr>
          <w:rtl w:val="0"/>
        </w:rPr>
      </w:r>
    </w:p>
    <w:p w:rsidR="00000000" w:rsidDel="00000000" w:rsidP="00000000" w:rsidRDefault="00000000" w:rsidRPr="00000000" w14:paraId="00000028">
      <w:pPr>
        <w:spacing w:after="160" w:line="288" w:lineRule="auto"/>
        <w:jc w:val="both"/>
        <w:rPr/>
      </w:pPr>
      <w:r w:rsidDel="00000000" w:rsidR="00000000" w:rsidRPr="00000000">
        <w:rPr>
          <w:rtl w:val="0"/>
        </w:rPr>
      </w:r>
    </w:p>
    <w:p w:rsidR="00000000" w:rsidDel="00000000" w:rsidP="00000000" w:rsidRDefault="00000000" w:rsidRPr="00000000" w14:paraId="00000029">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5. ANÁLISE E DISCUSSÃO DOS RESULTADOS</w:t>
      </w:r>
      <w:r w:rsidDel="00000000" w:rsidR="00000000" w:rsidRPr="00000000">
        <w:rPr>
          <w:rtl w:val="0"/>
        </w:rPr>
      </w:r>
    </w:p>
    <w:p w:rsidR="00000000" w:rsidDel="00000000" w:rsidP="00000000" w:rsidRDefault="00000000" w:rsidRPr="00000000" w14:paraId="0000002A">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Os dados confirmam que a ciência não é neutra. A "influência tóxica" dos fatores de impacto, comparada por Randy Schekman à cultura perniciosa de bónus na alta finança e na banca[1], corrompe o caráter científico ao incentivar a quantidade sobre a substância. Esta mercantilização cria uma "República da Ciência" onde a mão invisível do mercado dita o que merece ser investigado.</w:t>
      </w:r>
      <w:r w:rsidDel="00000000" w:rsidR="00000000" w:rsidRPr="00000000">
        <w:rPr>
          <w:rtl w:val="0"/>
        </w:rPr>
      </w:r>
    </w:p>
    <w:p w:rsidR="00000000" w:rsidDel="00000000" w:rsidP="00000000" w:rsidRDefault="00000000" w:rsidRPr="00000000" w14:paraId="0000002B">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A transição para a "ciência por projeto" agravou a Crise. Ao forçar investigadores a definir metas rígidas em domínios intrinsecamente imprevisíveis, a ciência perde a sua originalidade em favor da "</w:t>
      </w:r>
      <w:r w:rsidDel="00000000" w:rsidR="00000000" w:rsidRPr="00000000">
        <w:rPr>
          <w:rFonts w:ascii="Times New Roman" w:cs="Times New Roman" w:eastAsia="Times New Roman" w:hAnsi="Times New Roman"/>
          <w:sz w:val="23"/>
          <w:szCs w:val="23"/>
          <w:rtl w:val="0"/>
        </w:rPr>
        <w:t xml:space="preserve">sloganização</w:t>
      </w:r>
      <w:r w:rsidDel="00000000" w:rsidR="00000000" w:rsidRPr="00000000">
        <w:rPr>
          <w:rFonts w:ascii="Times New Roman" w:cs="Times New Roman" w:eastAsia="Times New Roman" w:hAnsi="Times New Roman"/>
          <w:sz w:val="23"/>
          <w:szCs w:val="23"/>
          <w:rtl w:val="0"/>
        </w:rPr>
        <w:t xml:space="preserve">". Termos como "ciência verde", "resiliência" ou "sustentabilidade" tornam-se palavras de ordem (buzzwords) necessárias para obter financiamento, mas que muitas vezes mascaram a falta de criatividade fundamental[1, 2].</w:t>
      </w:r>
      <w:r w:rsidDel="00000000" w:rsidR="00000000" w:rsidRPr="00000000">
        <w:rPr>
          <w:rtl w:val="0"/>
        </w:rPr>
      </w:r>
    </w:p>
    <w:p w:rsidR="00000000" w:rsidDel="00000000" w:rsidP="00000000" w:rsidRDefault="00000000" w:rsidRPr="00000000" w14:paraId="0000002C">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É vital distinguir a "ciência pura" (como os estudos desinteressados de Faraday sobre indução) da técnica aplicada[1]. Quando a técnica se separa da ética e se submete exclusivamente ao Capital, o resultado inevitável é a Catástrofe. A transparência e o escrutínio, fundamentais na engenharia moderna, são as únicas ferramentas capazes de mediar este conflito.</w:t>
      </w:r>
      <w:r w:rsidDel="00000000" w:rsidR="00000000" w:rsidRPr="00000000">
        <w:rPr>
          <w:rtl w:val="0"/>
        </w:rPr>
      </w:r>
    </w:p>
    <w:p w:rsidR="00000000" w:rsidDel="00000000" w:rsidP="00000000" w:rsidRDefault="00000000" w:rsidRPr="00000000" w14:paraId="0000002D">
      <w:pPr>
        <w:spacing w:after="160" w:line="288" w:lineRule="auto"/>
        <w:jc w:val="both"/>
        <w:rPr/>
      </w:pPr>
      <w:r w:rsidDel="00000000" w:rsidR="00000000" w:rsidRPr="00000000">
        <w:rPr>
          <w:rtl w:val="0"/>
        </w:rPr>
      </w:r>
    </w:p>
    <w:p w:rsidR="00000000" w:rsidDel="00000000" w:rsidP="00000000" w:rsidRDefault="00000000" w:rsidRPr="00000000" w14:paraId="0000002E">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6. CONSIDERAÇÕES FINAIS</w:t>
      </w:r>
      <w:r w:rsidDel="00000000" w:rsidR="00000000" w:rsidRPr="00000000">
        <w:rPr>
          <w:rtl w:val="0"/>
        </w:rPr>
      </w:r>
    </w:p>
    <w:p w:rsidR="00000000" w:rsidDel="00000000" w:rsidP="00000000" w:rsidRDefault="00000000" w:rsidRPr="00000000" w14:paraId="0000002F">
      <w:pPr>
        <w:spacing w:after="160" w:line="288" w:lineRule="auto"/>
        <w:jc w:val="both"/>
        <w:rPr/>
      </w:pPr>
      <w:r w:rsidDel="00000000" w:rsidR="00000000" w:rsidRPr="00000000">
        <w:rPr>
          <w:rFonts w:ascii="Times New Roman" w:cs="Times New Roman" w:eastAsia="Times New Roman" w:hAnsi="Times New Roman"/>
          <w:sz w:val="23"/>
          <w:szCs w:val="23"/>
          <w:rtl w:val="0"/>
        </w:rPr>
        <w:t xml:space="preserve">A ciência é uma atividade humana e, como tal, está sujeita às falhas de carácter e às pressões do lucro. Os "4 Cs" de Jorge Calado demonstram que o limite da ciência não é apenas o desconhecido, mas também o mau uso do conhecimento. Para os jovens engenheiros informáticos, resta a lição de que o rigor técnico deve ser acompanhado por uma consciência social. O futuro do conhecimento contemporâneo depende do equilíbrio entre a legítima curiosidade intelectual e a responsabilidade ética de impedir que a busca pelo progresso resulte em retrocesso humano.</w:t>
      </w:r>
      <w:r w:rsidDel="00000000" w:rsidR="00000000" w:rsidRPr="00000000">
        <w:rPr>
          <w:rtl w:val="0"/>
        </w:rPr>
      </w:r>
    </w:p>
    <w:p w:rsidR="00000000" w:rsidDel="00000000" w:rsidP="00000000" w:rsidRDefault="00000000" w:rsidRPr="00000000" w14:paraId="00000030">
      <w:pPr>
        <w:spacing w:after="160" w:line="288" w:lineRule="auto"/>
        <w:jc w:val="both"/>
        <w:rPr/>
      </w:pPr>
      <w:r w:rsidDel="00000000" w:rsidR="00000000" w:rsidRPr="00000000">
        <w:rPr>
          <w:rtl w:val="0"/>
        </w:rPr>
      </w:r>
    </w:p>
    <w:p w:rsidR="00000000" w:rsidDel="00000000" w:rsidP="00000000" w:rsidRDefault="00000000" w:rsidRPr="00000000" w14:paraId="00000031">
      <w:pPr>
        <w:spacing w:after="160" w:line="288"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2">
      <w:pPr>
        <w:spacing w:after="160" w:line="288" w:lineRule="auto"/>
        <w:jc w:val="both"/>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3">
      <w:pPr>
        <w:spacing w:after="160" w:line="288" w:lineRule="auto"/>
        <w:jc w:val="both"/>
        <w:rPr/>
      </w:pPr>
      <w:r w:rsidDel="00000000" w:rsidR="00000000" w:rsidRPr="00000000">
        <w:rPr>
          <w:rFonts w:ascii="Times New Roman" w:cs="Times New Roman" w:eastAsia="Times New Roman" w:hAnsi="Times New Roman"/>
          <w:b w:val="1"/>
          <w:bCs w:val="1"/>
          <w:sz w:val="26"/>
          <w:szCs w:val="26"/>
          <w:rtl w:val="0"/>
        </w:rPr>
        <w:t xml:space="preserve">7. REFERÊNCIAS</w:t>
      </w:r>
      <w:r w:rsidDel="00000000" w:rsidR="00000000" w:rsidRPr="00000000">
        <w:rPr>
          <w:rtl w:val="0"/>
        </w:rPr>
      </w:r>
    </w:p>
    <w:p w:rsidR="00000000" w:rsidDel="00000000" w:rsidP="00000000" w:rsidRDefault="00000000" w:rsidRPr="00000000" w14:paraId="00000034">
      <w:pPr>
        <w:spacing w:after="160" w:line="288" w:lineRule="auto"/>
        <w:jc w:val="both"/>
        <w:rPr/>
      </w:pPr>
      <w:r w:rsidDel="00000000" w:rsidR="00000000" w:rsidRPr="00000000">
        <w:rPr>
          <w:rtl w:val="0"/>
        </w:rPr>
        <w:t xml:space="preserve">[1]  </w:t>
      </w:r>
      <w:r w:rsidDel="00000000" w:rsidR="00000000" w:rsidRPr="00000000">
        <w:rPr>
          <w:rFonts w:ascii="Times New Roman" w:cs="Times New Roman" w:eastAsia="Times New Roman" w:hAnsi="Times New Roman"/>
          <w:sz w:val="23"/>
          <w:szCs w:val="23"/>
          <w:rtl w:val="0"/>
        </w:rPr>
        <w:t xml:space="preserve">CALADO, Jorge. Limites da Ciência. Lisboa: Fundação Francisco Manuel dos Santos (Excertos do contexto fornecido).</w:t>
      </w:r>
      <w:r w:rsidDel="00000000" w:rsidR="00000000" w:rsidRPr="00000000">
        <w:rPr>
          <w:rtl w:val="0"/>
        </w:rPr>
      </w:r>
    </w:p>
    <w:p w:rsidR="00000000" w:rsidDel="00000000" w:rsidP="00000000" w:rsidRDefault="00000000" w:rsidRPr="00000000" w14:paraId="00000035">
      <w:pPr>
        <w:spacing w:after="160" w:line="288" w:lineRule="auto"/>
        <w:jc w:val="both"/>
        <w:rPr/>
      </w:pPr>
      <w:r w:rsidDel="00000000" w:rsidR="00000000" w:rsidRPr="00000000">
        <w:rPr>
          <w:rtl w:val="0"/>
        </w:rPr>
        <w:t xml:space="preserve">[2]  </w:t>
      </w:r>
      <w:r w:rsidDel="00000000" w:rsidR="00000000" w:rsidRPr="00000000">
        <w:rPr>
          <w:rFonts w:ascii="Times New Roman" w:cs="Times New Roman" w:eastAsia="Times New Roman" w:hAnsi="Times New Roman"/>
          <w:sz w:val="23"/>
          <w:szCs w:val="23"/>
          <w:rtl w:val="0"/>
        </w:rPr>
        <w:t xml:space="preserve">Fundação Francisco Manuel dos </w:t>
      </w:r>
      <w:r w:rsidDel="00000000" w:rsidR="00000000" w:rsidRPr="00000000">
        <w:rPr>
          <w:rFonts w:ascii="Times New Roman" w:cs="Times New Roman" w:eastAsia="Times New Roman" w:hAnsi="Times New Roman"/>
          <w:sz w:val="23"/>
          <w:szCs w:val="23"/>
          <w:rtl w:val="0"/>
        </w:rPr>
        <w:t xml:space="preserve">Santos.</w:t>
      </w:r>
      <w:r w:rsidDel="00000000" w:rsidR="00000000" w:rsidRPr="00000000">
        <w:rPr>
          <w:rFonts w:ascii="Times New Roman" w:cs="Times New Roman" w:eastAsia="Times New Roman" w:hAnsi="Times New Roman"/>
          <w:sz w:val="23"/>
          <w:szCs w:val="23"/>
          <w:rtl w:val="0"/>
        </w:rPr>
        <w:t xml:space="preserve"> (2014, 17 de setembro). Apresentação do livro "Os Limites da Ciência", de Jorge Calado [Vídeo]. YouTube. </w:t>
      </w:r>
      <w:hyperlink r:id="rId7">
        <w:r w:rsidDel="00000000" w:rsidR="00000000" w:rsidRPr="00000000">
          <w:rPr>
            <w:rFonts w:ascii="Times New Roman" w:cs="Times New Roman" w:eastAsia="Times New Roman" w:hAnsi="Times New Roman"/>
            <w:color w:val="1155cc"/>
            <w:sz w:val="23"/>
            <w:szCs w:val="23"/>
            <w:u w:val="single"/>
            <w:rtl w:val="0"/>
          </w:rPr>
          <w:t xml:space="preserve">http://www.youtube.com/watch?v=BifDp1a5ZS4</w:t>
        </w:r>
      </w:hyperlink>
      <w:r w:rsidDel="00000000" w:rsidR="00000000" w:rsidRPr="00000000">
        <w:rPr>
          <w:rtl w:val="0"/>
        </w:rPr>
      </w:r>
    </w:p>
    <w:p w:rsidR="00000000" w:rsidDel="00000000" w:rsidP="00000000" w:rsidRDefault="00000000" w:rsidRPr="00000000" w14:paraId="00000036">
      <w:pPr>
        <w:spacing w:after="160" w:line="288" w:lineRule="auto"/>
        <w:jc w:val="both"/>
        <w:rPr/>
      </w:pPr>
      <w:r w:rsidDel="00000000" w:rsidR="00000000" w:rsidRPr="00000000">
        <w:rPr>
          <w:rtl w:val="0"/>
        </w:rPr>
      </w:r>
    </w:p>
    <w:sectPr>
      <w:type w:val="continuous"/>
      <w:pgSz w:h="15840" w:w="12240" w:orient="portrait"/>
      <w:pgMar w:bottom="1134" w:top="1134" w:left="1020" w:right="1020" w:header="720" w:footer="720"/>
      <w:cols w:equalWidth="0" w:num="2">
        <w:col w:space="720" w:w="4740"/>
        <w:col w:space="0" w:w="474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yperlink" Target="http://www.youtube.com/watch?v=BifDp1a5ZS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