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Plano de Manutenção e Suporte da Aplicação</w:t>
      </w:r>
    </w:p>
    <w:p>
      <w:r>
        <w:t>Este documento descreve o plano de manutenção, suporte e evolução para o Sistema de Atendimento GR desenvolvido em Flask, hospedado em ambiente interno da ICTSI. O objetivo é garantir a disponibilidade, continuidade e conformidade com os requisitos de segurança e operação.</w:t>
      </w:r>
    </w:p>
    <w:p>
      <w:pPr>
        <w:pStyle w:val="Heading2"/>
      </w:pPr>
      <w:r>
        <w:t>1. Escopo da Aplicação</w:t>
      </w:r>
    </w:p>
    <w:p>
      <w:r>
        <w:t>O sistema tem como principal função a gestão e registro de atendimentos de veículos, motoristas e clientes, com controle de documentos enviados, histórico de alterações e relatórios internos.</w:t>
      </w:r>
    </w:p>
    <w:p>
      <w:pPr>
        <w:pStyle w:val="Heading2"/>
      </w:pPr>
      <w:r>
        <w:t>2. Níveis de Suporte</w:t>
      </w:r>
    </w:p>
    <w:p>
      <w:r>
        <w:t>- Nível 1 – Suporte Local: Equipe de TI da unidade realiza triagem inicial, reinício de serviço e atendimento de dúvidas básicas.</w:t>
        <w:br/>
        <w:t>- Nível 2 – Suporte Técnico: Responsável pelo desenvolvedor (Leonardo Fragoso), realiza ajustes no código, banco de dados e atualização de funcionalidades.</w:t>
        <w:br/>
        <w:t>- Nível 3 – Escalonamento: Em caso de falha grave, dependências externas ou atualizações críticas de segurança, a gestão de TI global será acionada.</w:t>
      </w:r>
    </w:p>
    <w:p>
      <w:pPr>
        <w:pStyle w:val="Heading2"/>
      </w:pPr>
      <w:r>
        <w:t>3. Acordo de Nível de Serviço (SLA)</w:t>
      </w:r>
    </w:p>
    <w:p>
      <w:r>
        <w:t>- Disponibilidade esperada: 99% em horário comercial (08:00 às 18:00).</w:t>
        <w:br/>
        <w:t>- Tempo máximo para resposta:</w:t>
        <w:br/>
        <w:t xml:space="preserve">   • Incidentes críticos: 2 horas</w:t>
        <w:br/>
        <w:t xml:space="preserve">   • Incidentes médios: 4 horas</w:t>
        <w:br/>
        <w:t xml:space="preserve">   • Solicitações gerais: até 1 dia útil</w:t>
        <w:br/>
        <w:t>- Canal de atendimento: Helpdesk interno, WhatsApp corporativo e e-mail institucional.</w:t>
        <w:br/>
        <w:t>- Registro de ocorrências será feito via ferramenta Jira ICTSI.</w:t>
      </w:r>
    </w:p>
    <w:p>
      <w:pPr>
        <w:pStyle w:val="Heading2"/>
      </w:pPr>
      <w:r>
        <w:t>4. Backup e Recuperação</w:t>
      </w:r>
    </w:p>
    <w:p>
      <w:r>
        <w:t>- Backup automático diário do banco de dados SQLite e pasta de arquivos ('uploads/').</w:t>
        <w:br/>
        <w:t>- Retenção mínima: 30 dias em mídia local, 6 meses em storage seguro.</w:t>
        <w:br/>
        <w:t>- Testes de restauração devem ser realizados a cada 3 meses.</w:t>
      </w:r>
    </w:p>
    <w:p>
      <w:pPr>
        <w:pStyle w:val="Heading2"/>
      </w:pPr>
      <w:r>
        <w:t>5. Crescimento Esperado e Escalabilidade</w:t>
      </w:r>
    </w:p>
    <w:p>
      <w:r>
        <w:t>- Expectativa de crescimento gradual de registros mês a mês.</w:t>
        <w:br/>
        <w:t>- Avaliação semestral de volume de dados e necessidade de migração para banco relacional (PostgreSQL).</w:t>
        <w:br/>
        <w:t>- Possível expansão para múltiplas unidades (multi-site).</w:t>
        <w:br/>
        <w:t>- Monitoramento de performance e logs de acesso com alertas customizados a serem integrados futuramente.</w:t>
      </w:r>
    </w:p>
    <w:p>
      <w:pPr>
        <w:pStyle w:val="Heading2"/>
      </w:pPr>
      <w:r>
        <w:t>6. Gerenciamento de Versões e Atualizações</w:t>
      </w:r>
    </w:p>
    <w:p>
      <w:r>
        <w:t>- Controle de versão por Git (preferencialmente repositório privado ICTSI).</w:t>
        <w:br/>
        <w:t>- Atualizações devem ser registradas com changelog e revisadas por outro membro de TI local.</w:t>
        <w:br/>
        <w:t>- Ambiente de homologação será utilizado sempre que possível antes de aplicar em produção.</w:t>
      </w:r>
    </w:p>
    <w:p>
      <w:pPr>
        <w:pStyle w:val="Heading2"/>
      </w:pPr>
      <w:r>
        <w:t>7. Responsáveis Técnicos</w:t>
      </w:r>
    </w:p>
    <w:p>
      <w:r>
        <w:t>- Desenvolvedor: Leonardo Fragoso</w:t>
        <w:br/>
        <w:t>- TI Local: Equipe de Infraestrutura da unidade</w:t>
        <w:br/>
        <w:t>- Responsável pela Governança: Comitê de Sistemas / TI Global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