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D87E6" w14:textId="77777777" w:rsidR="00F15C57" w:rsidRPr="00B47C20" w:rsidRDefault="00F15C57" w:rsidP="00F15C57">
      <w:pPr>
        <w:jc w:val="center"/>
        <w:rPr>
          <w:b/>
          <w:bCs/>
          <w:color w:val="9B1F2E" w:themeColor="accent1"/>
        </w:rPr>
      </w:pPr>
      <w:r>
        <w:rPr>
          <w:b/>
          <w:bCs/>
          <w:color w:val="9B1F2E" w:themeColor="accent1"/>
        </w:rPr>
        <w:t>MODELO DE FICHA DE PROYECTOS DE RECUPERACIÓN (“Iniciativas”)</w:t>
      </w:r>
    </w:p>
    <w:p w14:paraId="37F374AC" w14:textId="77777777" w:rsidR="00F15C57" w:rsidRDefault="00F15C57" w:rsidP="00F15C57"/>
    <w:p w14:paraId="11CFB68A" w14:textId="77777777" w:rsidR="00F15C57" w:rsidRPr="00CE0E85" w:rsidRDefault="00F15C57" w:rsidP="00F15C57">
      <w:pPr>
        <w:rPr>
          <w:b/>
          <w:bCs/>
          <w:color w:val="9B1F2E" w:themeColor="accent1"/>
        </w:rPr>
      </w:pPr>
      <w:r w:rsidRPr="00CE0E85">
        <w:rPr>
          <w:b/>
          <w:bCs/>
          <w:color w:val="9B1F2E" w:themeColor="accent1"/>
        </w:rPr>
        <w:t>DESCRIPCIÓN DE LAS REFORMAS Y LAS INVERSIONES</w:t>
      </w:r>
    </w:p>
    <w:p w14:paraId="689A8D9E" w14:textId="77777777" w:rsidR="00F15C57" w:rsidRDefault="00F15C57" w:rsidP="00F15C57">
      <w:r w:rsidRPr="001B52E9">
        <w:rPr>
          <w:i/>
          <w:iCs/>
          <w:color w:val="005CB4" w:themeColor="accent5"/>
          <w:sz w:val="18"/>
          <w:szCs w:val="18"/>
        </w:rPr>
        <w:t>[</w:t>
      </w:r>
      <w:r>
        <w:rPr>
          <w:i/>
          <w:iCs/>
          <w:color w:val="005CB4" w:themeColor="accent5"/>
          <w:sz w:val="18"/>
          <w:szCs w:val="18"/>
        </w:rPr>
        <w:t>En azul, recomendaciones para completarlas</w:t>
      </w:r>
      <w:r w:rsidRPr="001B52E9">
        <w:rPr>
          <w:i/>
          <w:iCs/>
          <w:color w:val="005CB4" w:themeColor="accent5"/>
          <w:sz w:val="18"/>
          <w:szCs w:val="18"/>
        </w:rPr>
        <w:t>]</w:t>
      </w:r>
    </w:p>
    <w:p w14:paraId="0C37DD2A" w14:textId="77777777" w:rsidR="00F15C57" w:rsidRDefault="00F15C57" w:rsidP="00F15C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5C57" w14:paraId="7B362F90" w14:textId="77777777" w:rsidTr="00967EC6">
        <w:tc>
          <w:tcPr>
            <w:tcW w:w="8494" w:type="dxa"/>
            <w:gridSpan w:val="2"/>
          </w:tcPr>
          <w:p w14:paraId="562C43E9" w14:textId="2D984954" w:rsidR="00F15C57" w:rsidRPr="00722F20" w:rsidRDefault="00F15C57" w:rsidP="00967EC6">
            <w:pPr>
              <w:rPr>
                <w:b/>
                <w:bCs/>
                <w:color w:val="784512" w:themeColor="accent3" w:themeShade="80"/>
              </w:rPr>
            </w:pPr>
            <w:r w:rsidRPr="00722F20">
              <w:rPr>
                <w:b/>
                <w:bCs/>
                <w:color w:val="784512" w:themeColor="accent3" w:themeShade="80"/>
              </w:rPr>
              <w:t>TÍTULO:</w:t>
            </w:r>
            <w:r w:rsidR="005A19F3">
              <w:rPr>
                <w:b/>
                <w:bCs/>
                <w:color w:val="784512" w:themeColor="accent3" w:themeShade="80"/>
              </w:rPr>
              <w:t xml:space="preserve"> </w:t>
            </w:r>
            <w:r w:rsidR="009E5516">
              <w:rPr>
                <w:b/>
                <w:bCs/>
                <w:color w:val="784512" w:themeColor="accent3" w:themeShade="80"/>
              </w:rPr>
              <w:t>Balnearios</w:t>
            </w:r>
            <w:r w:rsidR="00511454">
              <w:rPr>
                <w:b/>
                <w:bCs/>
                <w:color w:val="784512" w:themeColor="accent3" w:themeShade="80"/>
              </w:rPr>
              <w:t xml:space="preserve"> para el baño en el Mar Menor</w:t>
            </w:r>
          </w:p>
        </w:tc>
      </w:tr>
      <w:tr w:rsidR="00F15C57" w14:paraId="6ED25B1A" w14:textId="77777777" w:rsidTr="00942016">
        <w:trPr>
          <w:trHeight w:val="1180"/>
        </w:trPr>
        <w:tc>
          <w:tcPr>
            <w:tcW w:w="8494" w:type="dxa"/>
            <w:gridSpan w:val="2"/>
          </w:tcPr>
          <w:p w14:paraId="68CB930F" w14:textId="77777777" w:rsidR="00F15C57" w:rsidRPr="00036145" w:rsidRDefault="00F15C57" w:rsidP="00967EC6">
            <w:pPr>
              <w:pStyle w:val="Prrafodelista"/>
              <w:numPr>
                <w:ilvl w:val="0"/>
                <w:numId w:val="1"/>
              </w:numPr>
              <w:spacing w:before="40" w:after="40"/>
              <w:ind w:left="176" w:hanging="218"/>
              <w:contextualSpacing w:val="0"/>
              <w:rPr>
                <w:b/>
                <w:bCs/>
                <w:color w:val="3D3D3C" w:themeColor="text2" w:themeShade="80"/>
              </w:rPr>
            </w:pPr>
            <w:r w:rsidRPr="00036145">
              <w:rPr>
                <w:b/>
                <w:bCs/>
                <w:color w:val="3D3D3C" w:themeColor="text2" w:themeShade="80"/>
              </w:rPr>
              <w:t>Descripción de la iniciativa:</w:t>
            </w:r>
            <w:r w:rsidRPr="001B52E9">
              <w:rPr>
                <w:i/>
                <w:iCs/>
                <w:color w:val="005CB4" w:themeColor="accent5"/>
                <w:sz w:val="18"/>
                <w:szCs w:val="18"/>
              </w:rPr>
              <w:t xml:space="preserve"> [</w:t>
            </w:r>
            <w:r>
              <w:rPr>
                <w:i/>
                <w:iCs/>
                <w:color w:val="005CB4" w:themeColor="accent5"/>
                <w:sz w:val="18"/>
                <w:szCs w:val="18"/>
              </w:rPr>
              <w:t>Explicación en dos frases cortas del proyecto</w:t>
            </w:r>
            <w:r w:rsidRPr="001B52E9">
              <w:rPr>
                <w:i/>
                <w:iCs/>
                <w:color w:val="005CB4" w:themeColor="accent5"/>
                <w:sz w:val="18"/>
                <w:szCs w:val="18"/>
              </w:rPr>
              <w:t>]</w:t>
            </w:r>
          </w:p>
          <w:p w14:paraId="64D58814" w14:textId="24C4B6AA" w:rsidR="00F15C57" w:rsidRPr="00036145" w:rsidRDefault="00511454" w:rsidP="005256C7">
            <w:pPr>
              <w:spacing w:before="40" w:after="40"/>
              <w:jc w:val="both"/>
              <w:rPr>
                <w:color w:val="3D3D3C" w:themeColor="text2" w:themeShade="80"/>
                <w:sz w:val="20"/>
                <w:szCs w:val="20"/>
              </w:rPr>
            </w:pPr>
            <w:r w:rsidRPr="00180D89">
              <w:rPr>
                <w:sz w:val="20"/>
                <w:szCs w:val="20"/>
              </w:rPr>
              <w:t xml:space="preserve">Recuperación de un </w:t>
            </w:r>
            <w:r w:rsidR="005256C7" w:rsidRPr="00180D89">
              <w:rPr>
                <w:sz w:val="20"/>
                <w:szCs w:val="20"/>
              </w:rPr>
              <w:t>elemento arquitectónico tradicional  con carácter medioambiental que mejora la calidad de las aguas de baño y favorece la biodiversidad al crear zonas de refugio para especies como el caballito</w:t>
            </w:r>
            <w:r w:rsidR="0074397E">
              <w:rPr>
                <w:sz w:val="20"/>
                <w:szCs w:val="20"/>
              </w:rPr>
              <w:t xml:space="preserve"> de mar</w:t>
            </w:r>
            <w:r w:rsidR="003078C0">
              <w:rPr>
                <w:sz w:val="20"/>
                <w:szCs w:val="20"/>
              </w:rPr>
              <w:t xml:space="preserve">, el </w:t>
            </w:r>
            <w:proofErr w:type="spellStart"/>
            <w:r w:rsidR="003078C0">
              <w:rPr>
                <w:sz w:val="20"/>
                <w:szCs w:val="20"/>
              </w:rPr>
              <w:t>fartet</w:t>
            </w:r>
            <w:proofErr w:type="spellEnd"/>
            <w:r w:rsidR="003078C0">
              <w:rPr>
                <w:sz w:val="20"/>
                <w:szCs w:val="20"/>
              </w:rPr>
              <w:t xml:space="preserve"> o la nacra </w:t>
            </w:r>
            <w:r w:rsidR="003078C0" w:rsidRPr="003078C0">
              <w:rPr>
                <w:sz w:val="20"/>
                <w:szCs w:val="20"/>
              </w:rPr>
              <w:t>y para los organismos filtradores.</w:t>
            </w:r>
          </w:p>
        </w:tc>
      </w:tr>
      <w:tr w:rsidR="00F15C57" w14:paraId="28DA2F5C" w14:textId="77777777" w:rsidTr="00967EC6">
        <w:tc>
          <w:tcPr>
            <w:tcW w:w="8494" w:type="dxa"/>
            <w:gridSpan w:val="2"/>
          </w:tcPr>
          <w:p w14:paraId="16FDED9B" w14:textId="77777777" w:rsidR="00F15C57" w:rsidRPr="00036145" w:rsidRDefault="00F15C57" w:rsidP="00967EC6">
            <w:pPr>
              <w:pStyle w:val="Prrafodelista"/>
              <w:numPr>
                <w:ilvl w:val="0"/>
                <w:numId w:val="1"/>
              </w:numPr>
              <w:spacing w:before="40" w:after="40"/>
              <w:ind w:left="176" w:hanging="218"/>
              <w:contextualSpacing w:val="0"/>
              <w:rPr>
                <w:b/>
                <w:bCs/>
                <w:color w:val="3D3D3C" w:themeColor="text2" w:themeShade="80"/>
              </w:rPr>
            </w:pPr>
            <w:r w:rsidRPr="001B52E9">
              <w:rPr>
                <w:b/>
                <w:bCs/>
                <w:color w:val="3D3D3C" w:themeColor="text2" w:themeShade="80"/>
              </w:rPr>
              <w:t>Justificación de la necesidad: principales retos y oportunidades</w:t>
            </w:r>
            <w:r w:rsidRPr="00036145">
              <w:rPr>
                <w:b/>
                <w:bCs/>
                <w:color w:val="3D3D3C" w:themeColor="text2" w:themeShade="80"/>
              </w:rPr>
              <w:t>:</w:t>
            </w:r>
            <w:r w:rsidRPr="001B52E9">
              <w:rPr>
                <w:i/>
                <w:iCs/>
                <w:color w:val="005CB4" w:themeColor="accent5"/>
                <w:sz w:val="18"/>
                <w:szCs w:val="18"/>
              </w:rPr>
              <w:t xml:space="preserve"> [</w:t>
            </w:r>
            <w:r w:rsidRPr="00327299">
              <w:rPr>
                <w:i/>
                <w:iCs/>
                <w:color w:val="005CB4" w:themeColor="accent5"/>
                <w:sz w:val="18"/>
                <w:szCs w:val="18"/>
              </w:rPr>
              <w:t>Situación de partida con dimensión del problema o de la dificultad para aprovechar las oportunidades de transformación digital</w:t>
            </w:r>
            <w:r w:rsidRPr="001B52E9">
              <w:rPr>
                <w:i/>
                <w:iCs/>
                <w:color w:val="005CB4" w:themeColor="accent5"/>
                <w:sz w:val="18"/>
                <w:szCs w:val="18"/>
              </w:rPr>
              <w:t>]</w:t>
            </w:r>
          </w:p>
          <w:p w14:paraId="55FAE605" w14:textId="4FCAB737" w:rsidR="00F02046" w:rsidRDefault="00511454" w:rsidP="00331D47">
            <w:pPr>
              <w:spacing w:before="40" w:after="40"/>
              <w:rPr>
                <w:color w:val="3D3D3C" w:themeColor="text2" w:themeShade="80"/>
                <w:sz w:val="20"/>
                <w:szCs w:val="2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t xml:space="preserve">Tradicionalmente, el acceso a las aguas del </w:t>
            </w:r>
            <w:r w:rsidR="00BF16D8">
              <w:rPr>
                <w:color w:val="3D3D3C" w:themeColor="text2" w:themeShade="80"/>
                <w:sz w:val="20"/>
                <w:szCs w:val="20"/>
              </w:rPr>
              <w:t>Mar Menor para el baño se hacía a través de plataformas</w:t>
            </w:r>
            <w:r w:rsidR="00186934">
              <w:rPr>
                <w:color w:val="3D3D3C" w:themeColor="text2" w:themeShade="80"/>
                <w:sz w:val="20"/>
                <w:szCs w:val="20"/>
              </w:rPr>
              <w:t>.</w:t>
            </w:r>
            <w:r w:rsidR="00BF16D8">
              <w:rPr>
                <w:color w:val="3D3D3C" w:themeColor="text2" w:themeShade="80"/>
                <w:sz w:val="20"/>
                <w:szCs w:val="20"/>
              </w:rPr>
              <w:t xml:space="preserve"> Esto evitaba el contacto de los bañistas con </w:t>
            </w:r>
            <w:r w:rsidR="0095094C">
              <w:rPr>
                <w:color w:val="3D3D3C" w:themeColor="text2" w:themeShade="80"/>
                <w:sz w:val="20"/>
                <w:szCs w:val="20"/>
              </w:rPr>
              <w:t xml:space="preserve">el biotopo de la orilla y su impacto sobre la misma. Posteriormente, para facilitar el turismo, se procedió a la </w:t>
            </w:r>
            <w:r w:rsidR="00D44598">
              <w:rPr>
                <w:color w:val="3D3D3C" w:themeColor="text2" w:themeShade="80"/>
                <w:sz w:val="20"/>
                <w:szCs w:val="20"/>
              </w:rPr>
              <w:t xml:space="preserve">generación de playas artificiales con </w:t>
            </w:r>
            <w:r w:rsidR="00EC22CC">
              <w:rPr>
                <w:color w:val="3D3D3C" w:themeColor="text2" w:themeShade="80"/>
                <w:sz w:val="20"/>
                <w:szCs w:val="20"/>
              </w:rPr>
              <w:t xml:space="preserve">la introducción de arena externa. </w:t>
            </w:r>
          </w:p>
          <w:p w14:paraId="2EE3AB19" w14:textId="72F7FDDC" w:rsidR="00EC22CC" w:rsidRDefault="00EC22CC" w:rsidP="00331D47">
            <w:pPr>
              <w:spacing w:before="40" w:after="40"/>
              <w:rPr>
                <w:color w:val="3D3D3C" w:themeColor="text2" w:themeShade="80"/>
                <w:sz w:val="20"/>
                <w:szCs w:val="2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t xml:space="preserve">La iniciativa pretende volver al modelo tradicional de uso del Mar Menor para el baño de </w:t>
            </w:r>
            <w:r w:rsidR="007A1DEC">
              <w:rPr>
                <w:color w:val="3D3D3C" w:themeColor="text2" w:themeShade="80"/>
                <w:sz w:val="20"/>
                <w:szCs w:val="20"/>
              </w:rPr>
              <w:t>la población local y turística, por ser dicho modelo más respetuoso con el entorno de la orilla.</w:t>
            </w:r>
          </w:p>
          <w:p w14:paraId="26912236" w14:textId="3409A722" w:rsidR="00F15C57" w:rsidRPr="00036145" w:rsidRDefault="00F15C57" w:rsidP="00331D47">
            <w:pPr>
              <w:spacing w:before="40" w:after="40"/>
              <w:rPr>
                <w:color w:val="3D3D3C" w:themeColor="text2" w:themeShade="80"/>
                <w:sz w:val="20"/>
                <w:szCs w:val="20"/>
              </w:rPr>
            </w:pPr>
          </w:p>
        </w:tc>
      </w:tr>
      <w:tr w:rsidR="00F15C57" w14:paraId="2AD6FCC0" w14:textId="77777777" w:rsidTr="00967EC6">
        <w:tc>
          <w:tcPr>
            <w:tcW w:w="4247" w:type="dxa"/>
          </w:tcPr>
          <w:p w14:paraId="5557A9AC" w14:textId="77777777" w:rsidR="00F15C57" w:rsidRPr="00036145" w:rsidRDefault="00F15C57" w:rsidP="00967EC6">
            <w:pPr>
              <w:pStyle w:val="Prrafodelista"/>
              <w:numPr>
                <w:ilvl w:val="0"/>
                <w:numId w:val="1"/>
              </w:numPr>
              <w:spacing w:before="40" w:after="40"/>
              <w:ind w:left="176" w:hanging="218"/>
              <w:contextualSpacing w:val="0"/>
              <w:rPr>
                <w:b/>
                <w:bCs/>
                <w:color w:val="3D3D3C" w:themeColor="text2" w:themeShade="80"/>
              </w:rPr>
            </w:pPr>
            <w:r>
              <w:rPr>
                <w:b/>
                <w:bCs/>
                <w:color w:val="3D3D3C" w:themeColor="text2" w:themeShade="80"/>
              </w:rPr>
              <w:t>Objetivos de la iniciativa</w:t>
            </w:r>
            <w:r w:rsidRPr="00036145">
              <w:rPr>
                <w:b/>
                <w:bCs/>
                <w:color w:val="3D3D3C" w:themeColor="text2" w:themeShade="80"/>
              </w:rPr>
              <w:t>:</w:t>
            </w:r>
            <w:r w:rsidRPr="001B52E9">
              <w:rPr>
                <w:i/>
                <w:iCs/>
                <w:color w:val="005CB4" w:themeColor="accent5"/>
                <w:sz w:val="18"/>
                <w:szCs w:val="18"/>
              </w:rPr>
              <w:t xml:space="preserve"> [</w:t>
            </w:r>
            <w:r>
              <w:rPr>
                <w:i/>
                <w:iCs/>
                <w:color w:val="005CB4" w:themeColor="accent5"/>
                <w:sz w:val="18"/>
                <w:szCs w:val="18"/>
              </w:rPr>
              <w:t xml:space="preserve">Enunciar por importancia los objetivos perseguidos </w:t>
            </w:r>
            <w:r w:rsidRPr="001B52E9">
              <w:rPr>
                <w:i/>
                <w:iCs/>
                <w:color w:val="005CB4" w:themeColor="accent5"/>
                <w:sz w:val="18"/>
                <w:szCs w:val="18"/>
              </w:rPr>
              <w:t>]</w:t>
            </w:r>
          </w:p>
          <w:p w14:paraId="1F150FBE" w14:textId="43D14F1F" w:rsidR="00F15C57" w:rsidRDefault="001D10A2" w:rsidP="00967EC6">
            <w:pPr>
              <w:pStyle w:val="Prrafodelista"/>
              <w:numPr>
                <w:ilvl w:val="0"/>
                <w:numId w:val="3"/>
              </w:numPr>
              <w:spacing w:before="40" w:after="40"/>
              <w:ind w:left="601"/>
              <w:rPr>
                <w:color w:val="3D3D3C" w:themeColor="text2" w:themeShade="80"/>
                <w:sz w:val="20"/>
                <w:szCs w:val="2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t>Reducir el impacto de los bañistas sobre un espacio protegido</w:t>
            </w:r>
          </w:p>
          <w:p w14:paraId="692CE6FB" w14:textId="371C14F5" w:rsidR="00F15C57" w:rsidRDefault="001D10A2" w:rsidP="00967EC6">
            <w:pPr>
              <w:pStyle w:val="Prrafodelista"/>
              <w:numPr>
                <w:ilvl w:val="0"/>
                <w:numId w:val="3"/>
              </w:numPr>
              <w:spacing w:before="40" w:after="40"/>
              <w:ind w:left="601"/>
              <w:rPr>
                <w:color w:val="3D3D3C" w:themeColor="text2" w:themeShade="80"/>
                <w:sz w:val="20"/>
                <w:szCs w:val="2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t xml:space="preserve">Fomentar un uso </w:t>
            </w:r>
            <w:r w:rsidR="00A837BA">
              <w:rPr>
                <w:color w:val="3D3D3C" w:themeColor="text2" w:themeShade="80"/>
                <w:sz w:val="20"/>
                <w:szCs w:val="20"/>
              </w:rPr>
              <w:t>sostenible del Mar Menor</w:t>
            </w:r>
          </w:p>
          <w:p w14:paraId="0609A0DA" w14:textId="2177CA4C" w:rsidR="002A0D11" w:rsidRPr="008B0302" w:rsidRDefault="00A837BA" w:rsidP="00967EC6">
            <w:pPr>
              <w:pStyle w:val="Prrafodelista"/>
              <w:numPr>
                <w:ilvl w:val="0"/>
                <w:numId w:val="3"/>
              </w:numPr>
              <w:spacing w:before="40" w:after="40"/>
              <w:ind w:left="601"/>
              <w:rPr>
                <w:color w:val="3D3D3C" w:themeColor="text2" w:themeShade="80"/>
                <w:sz w:val="20"/>
                <w:szCs w:val="2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t xml:space="preserve">Sensibilizar sobre el valor natural del entorno y la capacidad de cada persona de reducir su </w:t>
            </w:r>
            <w:r w:rsidR="004D4B20">
              <w:rPr>
                <w:color w:val="3D3D3C" w:themeColor="text2" w:themeShade="80"/>
                <w:sz w:val="20"/>
                <w:szCs w:val="20"/>
              </w:rPr>
              <w:t>huella ecológica con cambios en su comportamiento.</w:t>
            </w:r>
          </w:p>
        </w:tc>
        <w:tc>
          <w:tcPr>
            <w:tcW w:w="4247" w:type="dxa"/>
          </w:tcPr>
          <w:p w14:paraId="3A6C80D8" w14:textId="77777777" w:rsidR="00F15C57" w:rsidRPr="00036145" w:rsidRDefault="00F15C57" w:rsidP="00967EC6">
            <w:pPr>
              <w:pStyle w:val="Prrafodelista"/>
              <w:numPr>
                <w:ilvl w:val="0"/>
                <w:numId w:val="1"/>
              </w:numPr>
              <w:spacing w:before="40" w:after="40"/>
              <w:ind w:left="176" w:hanging="218"/>
              <w:contextualSpacing w:val="0"/>
              <w:rPr>
                <w:b/>
                <w:bCs/>
                <w:color w:val="3D3D3C" w:themeColor="text2" w:themeShade="80"/>
              </w:rPr>
            </w:pPr>
            <w:r>
              <w:rPr>
                <w:b/>
                <w:bCs/>
                <w:color w:val="3D3D3C" w:themeColor="text2" w:themeShade="80"/>
              </w:rPr>
              <w:t>Breve descripción de la iniciativa</w:t>
            </w:r>
            <w:r w:rsidRPr="00036145">
              <w:rPr>
                <w:b/>
                <w:bCs/>
                <w:color w:val="3D3D3C" w:themeColor="text2" w:themeShade="80"/>
              </w:rPr>
              <w:t>:</w:t>
            </w:r>
            <w:r w:rsidRPr="001B52E9">
              <w:rPr>
                <w:i/>
                <w:iCs/>
                <w:color w:val="005CB4" w:themeColor="accent5"/>
                <w:sz w:val="18"/>
                <w:szCs w:val="18"/>
              </w:rPr>
              <w:t xml:space="preserve"> [</w:t>
            </w:r>
            <w:r>
              <w:rPr>
                <w:i/>
                <w:iCs/>
                <w:color w:val="005CB4" w:themeColor="accent5"/>
                <w:sz w:val="18"/>
                <w:szCs w:val="18"/>
              </w:rPr>
              <w:t>Enumerar las principales fases o pasos del trabajo</w:t>
            </w:r>
            <w:r w:rsidRPr="001B52E9">
              <w:rPr>
                <w:i/>
                <w:iCs/>
                <w:color w:val="005CB4" w:themeColor="accent5"/>
                <w:sz w:val="18"/>
                <w:szCs w:val="18"/>
              </w:rPr>
              <w:t>]</w:t>
            </w:r>
          </w:p>
          <w:p w14:paraId="0837303C" w14:textId="08050D7A" w:rsidR="00BC7ED1" w:rsidRDefault="0018029A" w:rsidP="00967EC6">
            <w:pPr>
              <w:pStyle w:val="Prrafodelista"/>
              <w:numPr>
                <w:ilvl w:val="0"/>
                <w:numId w:val="3"/>
              </w:numPr>
              <w:spacing w:before="40" w:after="40"/>
              <w:ind w:left="601"/>
              <w:rPr>
                <w:color w:val="3D3D3C" w:themeColor="text2" w:themeShade="80"/>
                <w:sz w:val="20"/>
                <w:szCs w:val="2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t xml:space="preserve">Fase </w:t>
            </w:r>
            <w:r w:rsidR="00BC7ED1">
              <w:rPr>
                <w:color w:val="3D3D3C" w:themeColor="text2" w:themeShade="80"/>
                <w:sz w:val="20"/>
                <w:szCs w:val="20"/>
              </w:rPr>
              <w:t xml:space="preserve">1. </w:t>
            </w:r>
            <w:r w:rsidR="004D4B20">
              <w:rPr>
                <w:color w:val="3D3D3C" w:themeColor="text2" w:themeShade="80"/>
                <w:sz w:val="20"/>
                <w:szCs w:val="20"/>
              </w:rPr>
              <w:t xml:space="preserve">Diseño de plataformas </w:t>
            </w:r>
            <w:r w:rsidR="001E65FB">
              <w:rPr>
                <w:color w:val="3D3D3C" w:themeColor="text2" w:themeShade="80"/>
                <w:sz w:val="20"/>
                <w:szCs w:val="20"/>
              </w:rPr>
              <w:t xml:space="preserve">conforme a los modelos tradicionales </w:t>
            </w:r>
            <w:r w:rsidR="0013506A">
              <w:rPr>
                <w:color w:val="3D3D3C" w:themeColor="text2" w:themeShade="80"/>
                <w:sz w:val="20"/>
                <w:szCs w:val="20"/>
              </w:rPr>
              <w:t xml:space="preserve">y al paisaje </w:t>
            </w:r>
            <w:r w:rsidR="004D4B20">
              <w:rPr>
                <w:color w:val="3D3D3C" w:themeColor="text2" w:themeShade="80"/>
                <w:sz w:val="20"/>
                <w:szCs w:val="20"/>
              </w:rPr>
              <w:t>e identificación de puntos de instalación</w:t>
            </w:r>
          </w:p>
          <w:p w14:paraId="6EAB8517" w14:textId="05184975" w:rsidR="005840E1" w:rsidRDefault="00152357" w:rsidP="00967EC6">
            <w:pPr>
              <w:pStyle w:val="Prrafodelista"/>
              <w:numPr>
                <w:ilvl w:val="0"/>
                <w:numId w:val="3"/>
              </w:numPr>
              <w:spacing w:before="40" w:after="40"/>
              <w:ind w:left="601"/>
              <w:rPr>
                <w:color w:val="3D3D3C" w:themeColor="text2" w:themeShade="80"/>
                <w:sz w:val="20"/>
                <w:szCs w:val="2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t xml:space="preserve">Fase </w:t>
            </w:r>
            <w:r w:rsidR="0018029A">
              <w:rPr>
                <w:color w:val="3D3D3C" w:themeColor="text2" w:themeShade="80"/>
                <w:sz w:val="20"/>
                <w:szCs w:val="20"/>
              </w:rPr>
              <w:t xml:space="preserve">2: </w:t>
            </w:r>
            <w:r w:rsidR="004D4B20">
              <w:rPr>
                <w:color w:val="3D3D3C" w:themeColor="text2" w:themeShade="80"/>
                <w:sz w:val="20"/>
                <w:szCs w:val="20"/>
              </w:rPr>
              <w:t xml:space="preserve">Instalación de </w:t>
            </w:r>
            <w:r w:rsidR="001E65FB">
              <w:rPr>
                <w:color w:val="3D3D3C" w:themeColor="text2" w:themeShade="80"/>
                <w:sz w:val="20"/>
                <w:szCs w:val="20"/>
              </w:rPr>
              <w:t>plataformas (balnearios)</w:t>
            </w:r>
            <w:r w:rsidR="00C90467">
              <w:rPr>
                <w:color w:val="3D3D3C" w:themeColor="text2" w:themeShade="80"/>
                <w:sz w:val="20"/>
                <w:szCs w:val="20"/>
              </w:rPr>
              <w:t>.</w:t>
            </w:r>
          </w:p>
          <w:p w14:paraId="6F97BA67" w14:textId="2EFC0DC1" w:rsidR="0044223B" w:rsidRPr="00036145" w:rsidRDefault="0044223B" w:rsidP="0013506A">
            <w:pPr>
              <w:pStyle w:val="Prrafodelista"/>
              <w:numPr>
                <w:ilvl w:val="0"/>
                <w:numId w:val="3"/>
              </w:numPr>
              <w:spacing w:before="40" w:after="40"/>
              <w:ind w:left="601"/>
              <w:rPr>
                <w:color w:val="3D3D3C" w:themeColor="text2" w:themeShade="80"/>
                <w:sz w:val="20"/>
                <w:szCs w:val="2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t xml:space="preserve">Fase 3. </w:t>
            </w:r>
            <w:r w:rsidR="0013506A">
              <w:rPr>
                <w:color w:val="3D3D3C" w:themeColor="text2" w:themeShade="80"/>
                <w:sz w:val="20"/>
                <w:szCs w:val="20"/>
              </w:rPr>
              <w:t xml:space="preserve">Campaña de sensibilización y seguimiento </w:t>
            </w:r>
            <w:r w:rsidR="005C695F">
              <w:rPr>
                <w:color w:val="3D3D3C" w:themeColor="text2" w:themeShade="80"/>
                <w:sz w:val="20"/>
                <w:szCs w:val="20"/>
              </w:rPr>
              <w:t>de resultados</w:t>
            </w:r>
          </w:p>
        </w:tc>
      </w:tr>
      <w:tr w:rsidR="00F15C57" w14:paraId="75DDF24E" w14:textId="77777777" w:rsidTr="00967EC6">
        <w:tc>
          <w:tcPr>
            <w:tcW w:w="8494" w:type="dxa"/>
            <w:gridSpan w:val="2"/>
          </w:tcPr>
          <w:p w14:paraId="14AB2AFE" w14:textId="77777777" w:rsidR="00F15C57" w:rsidRPr="00036145" w:rsidRDefault="00F15C57" w:rsidP="00967EC6">
            <w:pPr>
              <w:pStyle w:val="Prrafodelista"/>
              <w:numPr>
                <w:ilvl w:val="0"/>
                <w:numId w:val="1"/>
              </w:numPr>
              <w:spacing w:before="40" w:after="40"/>
              <w:ind w:left="176" w:hanging="218"/>
              <w:contextualSpacing w:val="0"/>
              <w:rPr>
                <w:b/>
                <w:bCs/>
                <w:color w:val="3D3D3C" w:themeColor="text2" w:themeShade="80"/>
              </w:rPr>
            </w:pPr>
            <w:r>
              <w:rPr>
                <w:b/>
                <w:bCs/>
                <w:color w:val="3D3D3C" w:themeColor="text2" w:themeShade="80"/>
              </w:rPr>
              <w:t>Dimensión digital y ecológica de la iniciativa</w:t>
            </w:r>
            <w:r w:rsidRPr="00036145">
              <w:rPr>
                <w:b/>
                <w:bCs/>
                <w:color w:val="3D3D3C" w:themeColor="text2" w:themeShade="80"/>
              </w:rPr>
              <w:t>:</w:t>
            </w:r>
            <w:r w:rsidRPr="001B52E9">
              <w:rPr>
                <w:i/>
                <w:iCs/>
                <w:color w:val="005CB4" w:themeColor="accent5"/>
                <w:sz w:val="18"/>
                <w:szCs w:val="18"/>
              </w:rPr>
              <w:t xml:space="preserve"> [</w:t>
            </w:r>
            <w:r>
              <w:rPr>
                <w:i/>
                <w:iCs/>
                <w:color w:val="005CB4" w:themeColor="accent5"/>
                <w:sz w:val="18"/>
                <w:szCs w:val="18"/>
              </w:rPr>
              <w:t xml:space="preserve">Explicar ambas dimensiones; para las iniciativas digitales, incluir sobre aspectos verdes, por ejemplo, los impactos positivos en reducir las necesidades de movilidad, el uso de equipamiento eficiente que reduce el consumo de energía y la producción de CO2, etc. </w:t>
            </w:r>
            <w:r w:rsidRPr="00722F20">
              <w:rPr>
                <w:b/>
                <w:bCs/>
                <w:i/>
                <w:iCs/>
                <w:color w:val="005CB4" w:themeColor="accent5"/>
                <w:sz w:val="18"/>
                <w:szCs w:val="18"/>
              </w:rPr>
              <w:t>VER NOTA AL PIE</w:t>
            </w:r>
            <w:r>
              <w:rPr>
                <w:rStyle w:val="Refdenotaalpie"/>
                <w:i/>
                <w:iCs/>
                <w:color w:val="005CB4" w:themeColor="accent5"/>
                <w:sz w:val="18"/>
                <w:szCs w:val="18"/>
              </w:rPr>
              <w:footnoteReference w:id="2"/>
            </w:r>
            <w:r w:rsidRPr="001B52E9">
              <w:rPr>
                <w:i/>
                <w:iCs/>
                <w:color w:val="005CB4" w:themeColor="accent5"/>
                <w:sz w:val="18"/>
                <w:szCs w:val="18"/>
              </w:rPr>
              <w:t>]</w:t>
            </w:r>
          </w:p>
          <w:p w14:paraId="1DE8B7E4" w14:textId="77777777" w:rsidR="00F15C57" w:rsidRPr="00CC5124" w:rsidRDefault="00CC5124" w:rsidP="00967EC6">
            <w:pPr>
              <w:spacing w:before="40" w:after="40"/>
              <w:rPr>
                <w:b/>
                <w:bCs/>
                <w:color w:val="3D3D3C" w:themeColor="text2" w:themeShade="80"/>
                <w:sz w:val="20"/>
                <w:szCs w:val="20"/>
              </w:rPr>
            </w:pPr>
            <w:r w:rsidRPr="00CC5124">
              <w:rPr>
                <w:b/>
                <w:bCs/>
                <w:color w:val="3D3D3C" w:themeColor="text2" w:themeShade="80"/>
                <w:sz w:val="20"/>
                <w:szCs w:val="20"/>
              </w:rPr>
              <w:t>Dimensión digital</w:t>
            </w:r>
          </w:p>
          <w:p w14:paraId="44C8ECCB" w14:textId="10C4A737" w:rsidR="00CC5124" w:rsidRDefault="0013506A" w:rsidP="00967EC6">
            <w:pPr>
              <w:spacing w:before="40" w:after="40"/>
              <w:rPr>
                <w:color w:val="3D3D3C" w:themeColor="text2" w:themeShade="80"/>
                <w:sz w:val="20"/>
                <w:szCs w:val="2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lastRenderedPageBreak/>
              <w:t xml:space="preserve">Se </w:t>
            </w:r>
            <w:proofErr w:type="spellStart"/>
            <w:r>
              <w:rPr>
                <w:color w:val="3D3D3C" w:themeColor="text2" w:themeShade="80"/>
                <w:sz w:val="20"/>
                <w:szCs w:val="20"/>
              </w:rPr>
              <w:t>georeferenciarán</w:t>
            </w:r>
            <w:proofErr w:type="spellEnd"/>
            <w:r>
              <w:rPr>
                <w:color w:val="3D3D3C" w:themeColor="text2" w:themeShade="80"/>
                <w:sz w:val="20"/>
                <w:szCs w:val="20"/>
              </w:rPr>
              <w:t xml:space="preserve"> los puntos de instalación y se proporcionará información para la página web del Mar Menor (</w:t>
            </w:r>
            <w:hyperlink r:id="rId8" w:history="1">
              <w:r w:rsidRPr="00662F0F">
                <w:rPr>
                  <w:rStyle w:val="Hipervnculo"/>
                  <w:sz w:val="20"/>
                  <w:szCs w:val="20"/>
                </w:rPr>
                <w:t>www.canalmarmenor.es</w:t>
              </w:r>
            </w:hyperlink>
            <w:r>
              <w:rPr>
                <w:color w:val="3D3D3C" w:themeColor="text2" w:themeShade="80"/>
                <w:sz w:val="20"/>
                <w:szCs w:val="20"/>
              </w:rPr>
              <w:t xml:space="preserve">) y </w:t>
            </w:r>
            <w:r w:rsidR="00F526AD">
              <w:rPr>
                <w:color w:val="3D3D3C" w:themeColor="text2" w:themeShade="80"/>
                <w:sz w:val="20"/>
                <w:szCs w:val="20"/>
              </w:rPr>
              <w:t>contenidos para la información a turistas</w:t>
            </w:r>
            <w:r w:rsidR="00B84A81">
              <w:rPr>
                <w:color w:val="3D3D3C" w:themeColor="text2" w:themeShade="80"/>
                <w:sz w:val="20"/>
                <w:szCs w:val="20"/>
              </w:rPr>
              <w:t>.</w:t>
            </w:r>
          </w:p>
          <w:p w14:paraId="4906C763" w14:textId="77777777" w:rsidR="00CC5124" w:rsidRPr="00B84A81" w:rsidRDefault="00CC5124" w:rsidP="00967EC6">
            <w:pPr>
              <w:spacing w:before="40" w:after="40"/>
              <w:rPr>
                <w:b/>
                <w:bCs/>
                <w:color w:val="3D3D3C" w:themeColor="text2" w:themeShade="80"/>
                <w:sz w:val="20"/>
                <w:szCs w:val="20"/>
              </w:rPr>
            </w:pPr>
            <w:r w:rsidRPr="00B84A81">
              <w:rPr>
                <w:b/>
                <w:bCs/>
                <w:color w:val="3D3D3C" w:themeColor="text2" w:themeShade="80"/>
                <w:sz w:val="20"/>
                <w:szCs w:val="20"/>
              </w:rPr>
              <w:t>Dimensión ecológica</w:t>
            </w:r>
          </w:p>
          <w:p w14:paraId="059D1291" w14:textId="5A263DC2" w:rsidR="00B84A81" w:rsidRPr="00036145" w:rsidRDefault="00F526AD" w:rsidP="00967EC6">
            <w:pPr>
              <w:spacing w:before="40" w:after="40"/>
              <w:rPr>
                <w:color w:val="3D3D3C" w:themeColor="text2" w:themeShade="80"/>
                <w:sz w:val="20"/>
                <w:szCs w:val="2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t>Se trata de una medida tendente a evitar la degradación del Mar Menor por una explotación mejorable como punto de disfrute de las aguas de baño.</w:t>
            </w:r>
            <w:r w:rsidR="00B84A81">
              <w:rPr>
                <w:color w:val="3D3D3C" w:themeColor="text2" w:themeShade="80"/>
                <w:sz w:val="20"/>
                <w:szCs w:val="20"/>
              </w:rPr>
              <w:t xml:space="preserve"> </w:t>
            </w:r>
          </w:p>
        </w:tc>
      </w:tr>
      <w:tr w:rsidR="00F15C57" w14:paraId="044CE8A2" w14:textId="77777777" w:rsidTr="00967EC6">
        <w:tc>
          <w:tcPr>
            <w:tcW w:w="8494" w:type="dxa"/>
            <w:gridSpan w:val="2"/>
          </w:tcPr>
          <w:p w14:paraId="5EA58BED" w14:textId="1D37DB9E" w:rsidR="00F15C57" w:rsidRPr="00036145" w:rsidRDefault="00F15C57" w:rsidP="00967EC6">
            <w:pPr>
              <w:pStyle w:val="Prrafodelista"/>
              <w:numPr>
                <w:ilvl w:val="0"/>
                <w:numId w:val="1"/>
              </w:numPr>
              <w:spacing w:before="40" w:after="40"/>
              <w:ind w:left="176" w:hanging="218"/>
              <w:contextualSpacing w:val="0"/>
              <w:rPr>
                <w:b/>
                <w:bCs/>
                <w:color w:val="3D3D3C" w:themeColor="text2" w:themeShade="80"/>
              </w:rPr>
            </w:pPr>
            <w:r>
              <w:rPr>
                <w:b/>
                <w:bCs/>
                <w:color w:val="3D3D3C" w:themeColor="text2" w:themeShade="80"/>
              </w:rPr>
              <w:lastRenderedPageBreak/>
              <w:t>Calendario e hitos</w:t>
            </w:r>
            <w:r w:rsidRPr="00036145">
              <w:rPr>
                <w:b/>
                <w:bCs/>
                <w:color w:val="3D3D3C" w:themeColor="text2" w:themeShade="80"/>
              </w:rPr>
              <w:t>:</w:t>
            </w:r>
            <w:r w:rsidRPr="001B52E9">
              <w:rPr>
                <w:i/>
                <w:iCs/>
                <w:color w:val="005CB4" w:themeColor="accent5"/>
                <w:sz w:val="18"/>
                <w:szCs w:val="18"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865"/>
              <w:gridCol w:w="1985"/>
              <w:gridCol w:w="595"/>
              <w:gridCol w:w="594"/>
              <w:gridCol w:w="595"/>
              <w:gridCol w:w="595"/>
              <w:gridCol w:w="505"/>
              <w:gridCol w:w="506"/>
            </w:tblGrid>
            <w:tr w:rsidR="00C90D05" w14:paraId="7872E19A" w14:textId="6BE42382" w:rsidTr="00C90D05">
              <w:tc>
                <w:tcPr>
                  <w:tcW w:w="1028" w:type="dxa"/>
                  <w:vMerge w:val="restart"/>
                  <w:shd w:val="clear" w:color="auto" w:fill="FBB615" w:themeFill="accent2"/>
                  <w:vAlign w:val="center"/>
                </w:tcPr>
                <w:p w14:paraId="0FF5EB07" w14:textId="77777777" w:rsidR="00C90D05" w:rsidRPr="00915647" w:rsidRDefault="00C90D05" w:rsidP="00967EC6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Actividad</w:t>
                  </w:r>
                </w:p>
              </w:tc>
              <w:tc>
                <w:tcPr>
                  <w:tcW w:w="1865" w:type="dxa"/>
                  <w:vMerge w:val="restart"/>
                  <w:shd w:val="clear" w:color="auto" w:fill="FBB615" w:themeFill="accent2"/>
                  <w:vAlign w:val="center"/>
                </w:tcPr>
                <w:p w14:paraId="68461C8B" w14:textId="77777777" w:rsidR="00C90D05" w:rsidRPr="00915647" w:rsidRDefault="00C90D05" w:rsidP="00967EC6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Hito</w:t>
                  </w:r>
                </w:p>
              </w:tc>
              <w:tc>
                <w:tcPr>
                  <w:tcW w:w="1985" w:type="dxa"/>
                  <w:shd w:val="clear" w:color="auto" w:fill="FBB615" w:themeFill="accent2"/>
                  <w:vAlign w:val="center"/>
                </w:tcPr>
                <w:p w14:paraId="64C1F8C1" w14:textId="77777777" w:rsidR="00C90D05" w:rsidRPr="00915647" w:rsidRDefault="00C90D05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2020</w:t>
                  </w:r>
                </w:p>
              </w:tc>
              <w:tc>
                <w:tcPr>
                  <w:tcW w:w="1189" w:type="dxa"/>
                  <w:gridSpan w:val="2"/>
                  <w:shd w:val="clear" w:color="auto" w:fill="FBB615" w:themeFill="accent2"/>
                  <w:vAlign w:val="center"/>
                </w:tcPr>
                <w:p w14:paraId="0070F269" w14:textId="77777777" w:rsidR="00C90D05" w:rsidRPr="00915647" w:rsidRDefault="00C90D05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2021</w:t>
                  </w:r>
                </w:p>
              </w:tc>
              <w:tc>
                <w:tcPr>
                  <w:tcW w:w="1190" w:type="dxa"/>
                  <w:gridSpan w:val="2"/>
                  <w:shd w:val="clear" w:color="auto" w:fill="FBB615" w:themeFill="accent2"/>
                  <w:vAlign w:val="center"/>
                </w:tcPr>
                <w:p w14:paraId="08106803" w14:textId="77777777" w:rsidR="00C90D05" w:rsidRPr="00915647" w:rsidRDefault="00C90D05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2022</w:t>
                  </w:r>
                </w:p>
              </w:tc>
              <w:tc>
                <w:tcPr>
                  <w:tcW w:w="1011" w:type="dxa"/>
                  <w:gridSpan w:val="2"/>
                  <w:shd w:val="clear" w:color="auto" w:fill="FBB615" w:themeFill="accent2"/>
                </w:tcPr>
                <w:p w14:paraId="2A331EB9" w14:textId="5CA8CEC8" w:rsidR="00C90D05" w:rsidRPr="00915647" w:rsidRDefault="00C90D05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2023</w:t>
                  </w:r>
                </w:p>
              </w:tc>
            </w:tr>
            <w:tr w:rsidR="00C90D05" w14:paraId="2AC42A85" w14:textId="7DD6C26B" w:rsidTr="00C90D05">
              <w:tc>
                <w:tcPr>
                  <w:tcW w:w="1028" w:type="dxa"/>
                  <w:vMerge/>
                  <w:tcBorders>
                    <w:bottom w:val="single" w:sz="4" w:space="0" w:color="5B5B59" w:themeColor="text2" w:themeShade="BF"/>
                  </w:tcBorders>
                  <w:shd w:val="clear" w:color="auto" w:fill="FBB615" w:themeFill="accent2"/>
                  <w:vAlign w:val="center"/>
                </w:tcPr>
                <w:p w14:paraId="6A45C438" w14:textId="77777777" w:rsidR="00C90D05" w:rsidRPr="00915647" w:rsidRDefault="00C90D05" w:rsidP="00967EC6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865" w:type="dxa"/>
                  <w:vMerge/>
                  <w:tcBorders>
                    <w:bottom w:val="single" w:sz="4" w:space="0" w:color="5B5B59" w:themeColor="text2" w:themeShade="BF"/>
                  </w:tcBorders>
                  <w:shd w:val="clear" w:color="auto" w:fill="FBB615" w:themeFill="accent2"/>
                  <w:vAlign w:val="center"/>
                </w:tcPr>
                <w:p w14:paraId="118596E7" w14:textId="77777777" w:rsidR="00C90D05" w:rsidRPr="00915647" w:rsidRDefault="00C90D05" w:rsidP="00967EC6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  <w:tcBorders>
                    <w:bottom w:val="single" w:sz="4" w:space="0" w:color="5B5B59" w:themeColor="text2" w:themeShade="BF"/>
                  </w:tcBorders>
                  <w:shd w:val="clear" w:color="auto" w:fill="FBB615" w:themeFill="accent2"/>
                  <w:vAlign w:val="center"/>
                </w:tcPr>
                <w:p w14:paraId="4CFAC760" w14:textId="77777777" w:rsidR="00C90D05" w:rsidRPr="00915647" w:rsidRDefault="00C90D05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Q4</w:t>
                  </w:r>
                </w:p>
              </w:tc>
              <w:tc>
                <w:tcPr>
                  <w:tcW w:w="595" w:type="dxa"/>
                  <w:tcBorders>
                    <w:bottom w:val="single" w:sz="4" w:space="0" w:color="5B5B59" w:themeColor="text2" w:themeShade="BF"/>
                  </w:tcBorders>
                  <w:shd w:val="clear" w:color="auto" w:fill="FBB615" w:themeFill="accent2"/>
                  <w:vAlign w:val="center"/>
                </w:tcPr>
                <w:p w14:paraId="4BBF9533" w14:textId="77777777" w:rsidR="00C90D05" w:rsidRPr="00915647" w:rsidRDefault="00C90D05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S1</w:t>
                  </w:r>
                </w:p>
              </w:tc>
              <w:tc>
                <w:tcPr>
                  <w:tcW w:w="594" w:type="dxa"/>
                  <w:tcBorders>
                    <w:bottom w:val="single" w:sz="4" w:space="0" w:color="5B5B59" w:themeColor="text2" w:themeShade="BF"/>
                  </w:tcBorders>
                  <w:shd w:val="clear" w:color="auto" w:fill="FBB615" w:themeFill="accent2"/>
                  <w:vAlign w:val="center"/>
                </w:tcPr>
                <w:p w14:paraId="0FCBB1E0" w14:textId="77777777" w:rsidR="00C90D05" w:rsidRPr="00915647" w:rsidRDefault="00C90D05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S2</w:t>
                  </w:r>
                </w:p>
              </w:tc>
              <w:tc>
                <w:tcPr>
                  <w:tcW w:w="595" w:type="dxa"/>
                  <w:tcBorders>
                    <w:bottom w:val="single" w:sz="4" w:space="0" w:color="5B5B59" w:themeColor="text2" w:themeShade="BF"/>
                  </w:tcBorders>
                  <w:shd w:val="clear" w:color="auto" w:fill="FBB615" w:themeFill="accent2"/>
                  <w:vAlign w:val="center"/>
                </w:tcPr>
                <w:p w14:paraId="1473AAE1" w14:textId="77777777" w:rsidR="00C90D05" w:rsidRPr="00915647" w:rsidRDefault="00C90D05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S1</w:t>
                  </w:r>
                </w:p>
              </w:tc>
              <w:tc>
                <w:tcPr>
                  <w:tcW w:w="595" w:type="dxa"/>
                  <w:tcBorders>
                    <w:bottom w:val="single" w:sz="4" w:space="0" w:color="5B5B59" w:themeColor="text2" w:themeShade="BF"/>
                  </w:tcBorders>
                  <w:shd w:val="clear" w:color="auto" w:fill="FBB615" w:themeFill="accent2"/>
                  <w:vAlign w:val="center"/>
                </w:tcPr>
                <w:p w14:paraId="346F3EAC" w14:textId="77777777" w:rsidR="00C90D05" w:rsidRPr="00915647" w:rsidRDefault="00C90D05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S2</w:t>
                  </w:r>
                </w:p>
              </w:tc>
              <w:tc>
                <w:tcPr>
                  <w:tcW w:w="505" w:type="dxa"/>
                  <w:tcBorders>
                    <w:bottom w:val="single" w:sz="4" w:space="0" w:color="5B5B59" w:themeColor="text2" w:themeShade="BF"/>
                  </w:tcBorders>
                  <w:shd w:val="clear" w:color="auto" w:fill="FBB615" w:themeFill="accent2"/>
                </w:tcPr>
                <w:p w14:paraId="5AF4904D" w14:textId="4C143950" w:rsidR="00C90D05" w:rsidRPr="00915647" w:rsidRDefault="00C90D05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S1</w:t>
                  </w:r>
                </w:p>
              </w:tc>
              <w:tc>
                <w:tcPr>
                  <w:tcW w:w="506" w:type="dxa"/>
                  <w:tcBorders>
                    <w:bottom w:val="single" w:sz="4" w:space="0" w:color="5B5B59" w:themeColor="text2" w:themeShade="BF"/>
                  </w:tcBorders>
                  <w:shd w:val="clear" w:color="auto" w:fill="FBB615" w:themeFill="accent2"/>
                </w:tcPr>
                <w:p w14:paraId="32ED7A75" w14:textId="14AC766F" w:rsidR="00C90D05" w:rsidRPr="00915647" w:rsidRDefault="00C90D05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S2</w:t>
                  </w:r>
                </w:p>
              </w:tc>
            </w:tr>
            <w:tr w:rsidR="00C90D05" w14:paraId="1126B0A5" w14:textId="54989BA7" w:rsidTr="00F526AD">
              <w:tc>
                <w:tcPr>
                  <w:tcW w:w="1028" w:type="dxa"/>
                  <w:tcBorders>
                    <w:top w:val="dotted" w:sz="4" w:space="0" w:color="auto"/>
                    <w:left w:val="single" w:sz="4" w:space="0" w:color="5B5B59" w:themeColor="text2" w:themeShade="BF"/>
                    <w:bottom w:val="dotted" w:sz="4" w:space="0" w:color="auto"/>
                    <w:right w:val="dotted" w:sz="4" w:space="0" w:color="auto"/>
                  </w:tcBorders>
                </w:tcPr>
                <w:p w14:paraId="2BD277B8" w14:textId="33E255E5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  <w:r>
                    <w:rPr>
                      <w:color w:val="3D3D3C" w:themeColor="text2" w:themeShade="80"/>
                      <w:sz w:val="18"/>
                      <w:szCs w:val="18"/>
                    </w:rPr>
                    <w:t>Fase 1</w:t>
                  </w:r>
                </w:p>
              </w:tc>
              <w:tc>
                <w:tcPr>
                  <w:tcW w:w="186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447946D" w14:textId="73D85786" w:rsidR="00C90D05" w:rsidRPr="00C90D05" w:rsidRDefault="00F526AD" w:rsidP="00967EC6">
                  <w:pPr>
                    <w:spacing w:after="0" w:line="240" w:lineRule="auto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>
                    <w:rPr>
                      <w:color w:val="3D3D3C" w:themeColor="text2" w:themeShade="80"/>
                      <w:sz w:val="16"/>
                      <w:szCs w:val="16"/>
                    </w:rPr>
                    <w:t>Diseño de plataformas e identificación de puntos</w:t>
                  </w:r>
                </w:p>
              </w:tc>
              <w:tc>
                <w:tcPr>
                  <w:tcW w:w="198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915F77D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9B1F2E" w:themeFill="accent1"/>
                </w:tcPr>
                <w:p w14:paraId="2AC41A61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</w:tcPr>
                <w:p w14:paraId="4034B5E8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13367BD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single" w:sz="4" w:space="0" w:color="5B5B59" w:themeColor="text2" w:themeShade="BF"/>
                  </w:tcBorders>
                </w:tcPr>
                <w:p w14:paraId="6C1F8B0F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5B5B59" w:themeColor="text2" w:themeShade="BF"/>
                    <w:left w:val="dotted" w:sz="4" w:space="0" w:color="auto"/>
                    <w:bottom w:val="dotted" w:sz="4" w:space="0" w:color="auto"/>
                    <w:right w:val="dotted" w:sz="4" w:space="0" w:color="5B5B59" w:themeColor="text2" w:themeShade="BF"/>
                  </w:tcBorders>
                </w:tcPr>
                <w:p w14:paraId="7D97FD73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06" w:type="dxa"/>
                  <w:tcBorders>
                    <w:top w:val="single" w:sz="4" w:space="0" w:color="5B5B59" w:themeColor="text2" w:themeShade="BF"/>
                    <w:left w:val="dotted" w:sz="4" w:space="0" w:color="5B5B59" w:themeColor="text2" w:themeShade="BF"/>
                    <w:bottom w:val="dotted" w:sz="4" w:space="0" w:color="auto"/>
                    <w:right w:val="single" w:sz="4" w:space="0" w:color="5B5B59" w:themeColor="text2" w:themeShade="BF"/>
                  </w:tcBorders>
                </w:tcPr>
                <w:p w14:paraId="7D9836C6" w14:textId="56686282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</w:tr>
            <w:tr w:rsidR="00C90D05" w14:paraId="1D78B743" w14:textId="2F56FCAE" w:rsidTr="00443A16">
              <w:tc>
                <w:tcPr>
                  <w:tcW w:w="1028" w:type="dxa"/>
                  <w:tcBorders>
                    <w:top w:val="dotted" w:sz="4" w:space="0" w:color="auto"/>
                    <w:left w:val="single" w:sz="4" w:space="0" w:color="5B5B59" w:themeColor="text2" w:themeShade="BF"/>
                    <w:bottom w:val="dotted" w:sz="4" w:space="0" w:color="auto"/>
                    <w:right w:val="dotted" w:sz="4" w:space="0" w:color="auto"/>
                  </w:tcBorders>
                </w:tcPr>
                <w:p w14:paraId="14535687" w14:textId="3894266F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  <w:r>
                    <w:rPr>
                      <w:color w:val="3D3D3C" w:themeColor="text2" w:themeShade="80"/>
                      <w:sz w:val="18"/>
                      <w:szCs w:val="18"/>
                    </w:rPr>
                    <w:t>Fase 2</w:t>
                  </w:r>
                </w:p>
              </w:tc>
              <w:tc>
                <w:tcPr>
                  <w:tcW w:w="186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C2B2F71" w14:textId="0BEE54C4" w:rsidR="00C90D05" w:rsidRPr="00C90D05" w:rsidRDefault="00443A16" w:rsidP="00967EC6">
                  <w:pPr>
                    <w:spacing w:after="0" w:line="240" w:lineRule="auto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>
                    <w:rPr>
                      <w:color w:val="3D3D3C" w:themeColor="text2" w:themeShade="80"/>
                      <w:sz w:val="16"/>
                      <w:szCs w:val="16"/>
                    </w:rPr>
                    <w:t>Instalación</w:t>
                  </w:r>
                </w:p>
              </w:tc>
              <w:tc>
                <w:tcPr>
                  <w:tcW w:w="198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FC7D6F1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</w:tcPr>
                <w:p w14:paraId="308DD409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9B1F2E" w:themeFill="accent1"/>
                </w:tcPr>
                <w:p w14:paraId="4C0C3A1B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9B1F2E" w:themeFill="accent1"/>
                </w:tcPr>
                <w:p w14:paraId="0C1DF9AD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single" w:sz="4" w:space="0" w:color="5B5B59" w:themeColor="text2" w:themeShade="BF"/>
                  </w:tcBorders>
                  <w:shd w:val="clear" w:color="auto" w:fill="FFFFFF" w:themeFill="background1"/>
                </w:tcPr>
                <w:p w14:paraId="7500097B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5B5B59" w:themeColor="text2" w:themeShade="BF"/>
                  </w:tcBorders>
                  <w:shd w:val="clear" w:color="auto" w:fill="FFFFFF" w:themeFill="background1"/>
                </w:tcPr>
                <w:p w14:paraId="040D4FC3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06" w:type="dxa"/>
                  <w:tcBorders>
                    <w:top w:val="dotted" w:sz="4" w:space="0" w:color="auto"/>
                    <w:left w:val="dotted" w:sz="4" w:space="0" w:color="5B5B59" w:themeColor="text2" w:themeShade="BF"/>
                    <w:bottom w:val="dotted" w:sz="4" w:space="0" w:color="auto"/>
                    <w:right w:val="single" w:sz="4" w:space="0" w:color="5B5B59" w:themeColor="text2" w:themeShade="BF"/>
                  </w:tcBorders>
                  <w:shd w:val="clear" w:color="auto" w:fill="FFFFFF" w:themeFill="background1"/>
                </w:tcPr>
                <w:p w14:paraId="37286A84" w14:textId="283B3FDA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</w:tr>
            <w:tr w:rsidR="00C90D05" w14:paraId="1E0092D5" w14:textId="6A6BF984" w:rsidTr="00443A16">
              <w:tc>
                <w:tcPr>
                  <w:tcW w:w="1028" w:type="dxa"/>
                  <w:tcBorders>
                    <w:top w:val="dotted" w:sz="4" w:space="0" w:color="auto"/>
                    <w:left w:val="single" w:sz="4" w:space="0" w:color="5B5B59" w:themeColor="text2" w:themeShade="BF"/>
                    <w:bottom w:val="dotted" w:sz="4" w:space="0" w:color="auto"/>
                    <w:right w:val="dotted" w:sz="4" w:space="0" w:color="auto"/>
                  </w:tcBorders>
                </w:tcPr>
                <w:p w14:paraId="3B1B3751" w14:textId="313C4553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  <w:r>
                    <w:rPr>
                      <w:color w:val="3D3D3C" w:themeColor="text2" w:themeShade="80"/>
                      <w:sz w:val="18"/>
                      <w:szCs w:val="18"/>
                    </w:rPr>
                    <w:t>Fase 3</w:t>
                  </w:r>
                </w:p>
              </w:tc>
              <w:tc>
                <w:tcPr>
                  <w:tcW w:w="186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E25FE30" w14:textId="3381166D" w:rsidR="00C90D05" w:rsidRPr="00C90D05" w:rsidRDefault="00443A16" w:rsidP="00967EC6">
                  <w:pPr>
                    <w:spacing w:after="0" w:line="240" w:lineRule="auto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>
                    <w:rPr>
                      <w:color w:val="3D3D3C" w:themeColor="text2" w:themeShade="80"/>
                      <w:sz w:val="16"/>
                      <w:szCs w:val="16"/>
                    </w:rPr>
                    <w:t>Sensibilización y seguimiento</w:t>
                  </w:r>
                </w:p>
              </w:tc>
              <w:tc>
                <w:tcPr>
                  <w:tcW w:w="198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2953029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</w:tcPr>
                <w:p w14:paraId="20655BA1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9B1F2E" w:themeFill="accent1"/>
                </w:tcPr>
                <w:p w14:paraId="6B78F4F2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9B1F2E" w:themeFill="accent1"/>
                </w:tcPr>
                <w:p w14:paraId="1A59D05E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single" w:sz="4" w:space="0" w:color="5B5B59" w:themeColor="text2" w:themeShade="BF"/>
                  </w:tcBorders>
                  <w:shd w:val="clear" w:color="auto" w:fill="9B1F2E" w:themeFill="accent1"/>
                </w:tcPr>
                <w:p w14:paraId="029B61B8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5B5B59" w:themeColor="text2" w:themeShade="BF"/>
                  </w:tcBorders>
                  <w:shd w:val="clear" w:color="auto" w:fill="FFFFFF" w:themeFill="background1"/>
                </w:tcPr>
                <w:p w14:paraId="36CEF397" w14:textId="77777777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  <w:tc>
                <w:tcPr>
                  <w:tcW w:w="506" w:type="dxa"/>
                  <w:tcBorders>
                    <w:top w:val="dotted" w:sz="4" w:space="0" w:color="auto"/>
                    <w:left w:val="dotted" w:sz="4" w:space="0" w:color="5B5B59" w:themeColor="text2" w:themeShade="BF"/>
                    <w:bottom w:val="dotted" w:sz="4" w:space="0" w:color="auto"/>
                    <w:right w:val="single" w:sz="4" w:space="0" w:color="5B5B59" w:themeColor="text2" w:themeShade="BF"/>
                  </w:tcBorders>
                  <w:shd w:val="clear" w:color="auto" w:fill="FFFFFF" w:themeFill="background1"/>
                </w:tcPr>
                <w:p w14:paraId="4B5027BA" w14:textId="47CDA20F" w:rsidR="00C90D05" w:rsidRPr="00152432" w:rsidRDefault="00C90D05" w:rsidP="00967EC6">
                  <w:pPr>
                    <w:spacing w:after="0" w:line="240" w:lineRule="auto"/>
                    <w:rPr>
                      <w:color w:val="3D3D3C" w:themeColor="text2" w:themeShade="80"/>
                      <w:sz w:val="18"/>
                      <w:szCs w:val="18"/>
                    </w:rPr>
                  </w:pPr>
                </w:p>
              </w:tc>
            </w:tr>
          </w:tbl>
          <w:p w14:paraId="170DB7B2" w14:textId="77777777" w:rsidR="00F15C57" w:rsidRPr="00036145" w:rsidRDefault="00F15C57" w:rsidP="00967EC6">
            <w:pPr>
              <w:spacing w:before="40" w:after="40"/>
              <w:rPr>
                <w:color w:val="3D3D3C" w:themeColor="text2" w:themeShade="80"/>
                <w:sz w:val="20"/>
                <w:szCs w:val="20"/>
              </w:rPr>
            </w:pPr>
          </w:p>
        </w:tc>
      </w:tr>
      <w:tr w:rsidR="00F15C57" w14:paraId="4B3279B9" w14:textId="77777777" w:rsidTr="00967EC6">
        <w:tc>
          <w:tcPr>
            <w:tcW w:w="8494" w:type="dxa"/>
            <w:gridSpan w:val="2"/>
          </w:tcPr>
          <w:p w14:paraId="15852E79" w14:textId="02F10BAD" w:rsidR="00F15C57" w:rsidRPr="00036145" w:rsidRDefault="00F15C57" w:rsidP="00967EC6">
            <w:pPr>
              <w:pStyle w:val="Prrafodelista"/>
              <w:keepNext/>
              <w:numPr>
                <w:ilvl w:val="0"/>
                <w:numId w:val="1"/>
              </w:numPr>
              <w:spacing w:before="40" w:after="40"/>
              <w:ind w:left="175" w:hanging="215"/>
              <w:contextualSpacing w:val="0"/>
              <w:rPr>
                <w:b/>
                <w:bCs/>
                <w:color w:val="3D3D3C" w:themeColor="text2" w:themeShade="80"/>
              </w:rPr>
            </w:pPr>
            <w:r>
              <w:rPr>
                <w:b/>
                <w:bCs/>
                <w:color w:val="3D3D3C" w:themeColor="text2" w:themeShade="80"/>
              </w:rPr>
              <w:t>Presupuesto</w:t>
            </w:r>
            <w:r w:rsidRPr="00036145">
              <w:rPr>
                <w:b/>
                <w:bCs/>
                <w:color w:val="3D3D3C" w:themeColor="text2" w:themeShade="80"/>
              </w:rPr>
              <w:t>:</w:t>
            </w:r>
            <w:r w:rsidRPr="001B52E9">
              <w:rPr>
                <w:i/>
                <w:iCs/>
                <w:color w:val="005CB4" w:themeColor="accent5"/>
                <w:sz w:val="18"/>
                <w:szCs w:val="18"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7"/>
              <w:gridCol w:w="1460"/>
              <w:gridCol w:w="624"/>
              <w:gridCol w:w="884"/>
              <w:gridCol w:w="1227"/>
              <w:gridCol w:w="1017"/>
              <w:gridCol w:w="1197"/>
              <w:gridCol w:w="452"/>
              <w:gridCol w:w="380"/>
            </w:tblGrid>
            <w:tr w:rsidR="0074397E" w14:paraId="08E3D985" w14:textId="77777777" w:rsidTr="0074397E">
              <w:trPr>
                <w:trHeight w:val="424"/>
                <w:tblHeader/>
              </w:trPr>
              <w:tc>
                <w:tcPr>
                  <w:tcW w:w="1028" w:type="dxa"/>
                  <w:shd w:val="clear" w:color="auto" w:fill="FBB615" w:themeFill="accent2"/>
                  <w:vAlign w:val="center"/>
                </w:tcPr>
                <w:p w14:paraId="3154A476" w14:textId="77777777" w:rsidR="00446359" w:rsidRPr="00915647" w:rsidRDefault="00446359" w:rsidP="00967EC6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Actividad</w:t>
                  </w:r>
                </w:p>
              </w:tc>
              <w:tc>
                <w:tcPr>
                  <w:tcW w:w="1512" w:type="dxa"/>
                  <w:shd w:val="clear" w:color="auto" w:fill="FBB615" w:themeFill="accent2"/>
                  <w:vAlign w:val="center"/>
                </w:tcPr>
                <w:p w14:paraId="173607CE" w14:textId="77777777" w:rsidR="00446359" w:rsidRPr="00915647" w:rsidRDefault="00446359" w:rsidP="00967EC6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625" w:type="dxa"/>
                  <w:shd w:val="clear" w:color="auto" w:fill="FBB615" w:themeFill="accent2"/>
                  <w:vAlign w:val="center"/>
                </w:tcPr>
                <w:p w14:paraId="0ED62183" w14:textId="77777777" w:rsidR="00446359" w:rsidRPr="00915647" w:rsidRDefault="00446359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2020</w:t>
                  </w:r>
                </w:p>
              </w:tc>
              <w:tc>
                <w:tcPr>
                  <w:tcW w:w="2131" w:type="dxa"/>
                  <w:gridSpan w:val="2"/>
                  <w:shd w:val="clear" w:color="auto" w:fill="FBB615" w:themeFill="accent2"/>
                  <w:vAlign w:val="center"/>
                </w:tcPr>
                <w:p w14:paraId="47D0507E" w14:textId="77777777" w:rsidR="00446359" w:rsidRPr="00915647" w:rsidRDefault="00446359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2021</w:t>
                  </w:r>
                </w:p>
              </w:tc>
              <w:tc>
                <w:tcPr>
                  <w:tcW w:w="2120" w:type="dxa"/>
                  <w:gridSpan w:val="2"/>
                  <w:shd w:val="clear" w:color="auto" w:fill="FBB615" w:themeFill="accent2"/>
                  <w:vAlign w:val="center"/>
                </w:tcPr>
                <w:p w14:paraId="37337ABA" w14:textId="6493851F" w:rsidR="00446359" w:rsidRPr="00915647" w:rsidRDefault="00E1347F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2022</w:t>
                  </w:r>
                </w:p>
              </w:tc>
              <w:tc>
                <w:tcPr>
                  <w:tcW w:w="852" w:type="dxa"/>
                  <w:gridSpan w:val="2"/>
                  <w:shd w:val="clear" w:color="auto" w:fill="FBB615" w:themeFill="accent2"/>
                  <w:vAlign w:val="center"/>
                </w:tcPr>
                <w:p w14:paraId="1DACCA91" w14:textId="258F4404" w:rsidR="00446359" w:rsidRPr="00915647" w:rsidRDefault="00446359" w:rsidP="00967EC6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15647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202</w:t>
                  </w:r>
                  <w:r w:rsidR="00E1347F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3</w:t>
                  </w:r>
                </w:p>
              </w:tc>
            </w:tr>
            <w:tr w:rsidR="0074397E" w14:paraId="38DCC9C2" w14:textId="77777777" w:rsidTr="0074397E">
              <w:tc>
                <w:tcPr>
                  <w:tcW w:w="1028" w:type="dxa"/>
                  <w:tcBorders>
                    <w:top w:val="single" w:sz="4" w:space="0" w:color="5B5B59" w:themeColor="text2" w:themeShade="BF"/>
                    <w:left w:val="single" w:sz="4" w:space="0" w:color="5B5B59" w:themeColor="text2" w:themeShade="BF"/>
                    <w:bottom w:val="dotted" w:sz="4" w:space="0" w:color="auto"/>
                    <w:right w:val="dotted" w:sz="4" w:space="0" w:color="auto"/>
                  </w:tcBorders>
                </w:tcPr>
                <w:p w14:paraId="281C89AD" w14:textId="5583676F" w:rsidR="00E1347F" w:rsidRPr="00927805" w:rsidRDefault="00E1347F" w:rsidP="00446359">
                  <w:pPr>
                    <w:spacing w:after="0" w:line="240" w:lineRule="auto"/>
                    <w:rPr>
                      <w:i/>
                      <w:iCs/>
                      <w:color w:val="3D3D3C" w:themeColor="text2" w:themeShade="80"/>
                      <w:sz w:val="16"/>
                      <w:szCs w:val="16"/>
                    </w:rPr>
                  </w:pPr>
                  <w:r w:rsidRPr="00927805">
                    <w:rPr>
                      <w:color w:val="3D3D3C" w:themeColor="text2" w:themeShade="80"/>
                      <w:sz w:val="16"/>
                      <w:szCs w:val="16"/>
                    </w:rPr>
                    <w:t>Fase 1</w:t>
                  </w:r>
                </w:p>
              </w:tc>
              <w:tc>
                <w:tcPr>
                  <w:tcW w:w="1512" w:type="dxa"/>
                  <w:tcBorders>
                    <w:top w:val="single" w:sz="4" w:space="0" w:color="5B5B59" w:themeColor="text2" w:themeShade="BF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9DA7AD3" w14:textId="66D0B32E" w:rsidR="00E1347F" w:rsidRPr="00927805" w:rsidRDefault="001C07EB" w:rsidP="00446359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>
                    <w:rPr>
                      <w:color w:val="3D3D3C" w:themeColor="text2" w:themeShade="80"/>
                      <w:sz w:val="16"/>
                      <w:szCs w:val="16"/>
                    </w:rPr>
                    <w:t>1</w:t>
                  </w:r>
                  <w:r w:rsidR="0074397E">
                    <w:rPr>
                      <w:color w:val="3D3D3C" w:themeColor="text2" w:themeShade="80"/>
                      <w:sz w:val="16"/>
                      <w:szCs w:val="16"/>
                    </w:rPr>
                    <w:t>25</w:t>
                  </w:r>
                  <w:r w:rsidR="00927805" w:rsidRPr="00927805">
                    <w:rPr>
                      <w:color w:val="3D3D3C" w:themeColor="text2" w:themeShade="80"/>
                      <w:sz w:val="16"/>
                      <w:szCs w:val="16"/>
                    </w:rPr>
                    <w:t>.000 €</w:t>
                  </w:r>
                </w:p>
              </w:tc>
              <w:tc>
                <w:tcPr>
                  <w:tcW w:w="625" w:type="dxa"/>
                  <w:tcBorders>
                    <w:top w:val="single" w:sz="4" w:space="0" w:color="5B5B59" w:themeColor="text2" w:themeShade="BF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</w:tcPr>
                <w:p w14:paraId="7DA6EDB4" w14:textId="77777777" w:rsidR="00E1347F" w:rsidRPr="00927805" w:rsidRDefault="00E1347F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884" w:type="dxa"/>
                  <w:tcBorders>
                    <w:top w:val="single" w:sz="4" w:space="0" w:color="5B5B59" w:themeColor="text2" w:themeShade="BF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7FA18AA" w14:textId="6F1E523F" w:rsidR="00E1347F" w:rsidRPr="00927805" w:rsidRDefault="00BB16D6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>
                    <w:rPr>
                      <w:color w:val="3D3D3C" w:themeColor="text2" w:themeShade="80"/>
                      <w:sz w:val="16"/>
                      <w:szCs w:val="16"/>
                    </w:rPr>
                    <w:t>1</w:t>
                  </w:r>
                  <w:r w:rsidR="0074397E">
                    <w:rPr>
                      <w:color w:val="3D3D3C" w:themeColor="text2" w:themeShade="80"/>
                      <w:sz w:val="16"/>
                      <w:szCs w:val="16"/>
                    </w:rPr>
                    <w:t>25</w:t>
                  </w:r>
                  <w:r w:rsidRPr="00927805">
                    <w:rPr>
                      <w:color w:val="3D3D3C" w:themeColor="text2" w:themeShade="80"/>
                      <w:sz w:val="16"/>
                      <w:szCs w:val="16"/>
                    </w:rPr>
                    <w:t>.000€</w:t>
                  </w:r>
                </w:p>
              </w:tc>
              <w:tc>
                <w:tcPr>
                  <w:tcW w:w="1247" w:type="dxa"/>
                  <w:tcBorders>
                    <w:top w:val="single" w:sz="4" w:space="0" w:color="5B5B59" w:themeColor="text2" w:themeShade="BF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090F86B" w14:textId="5081C054" w:rsidR="00E1347F" w:rsidRPr="00927805" w:rsidRDefault="00E1347F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884" w:type="dxa"/>
                  <w:tcBorders>
                    <w:top w:val="single" w:sz="4" w:space="0" w:color="5B5B59" w:themeColor="text2" w:themeShade="BF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E59BEFF" w14:textId="77777777" w:rsidR="00E1347F" w:rsidRPr="00927805" w:rsidRDefault="00E1347F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1236" w:type="dxa"/>
                  <w:tcBorders>
                    <w:top w:val="single" w:sz="4" w:space="0" w:color="5B5B59" w:themeColor="text2" w:themeShade="BF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BFC568E" w14:textId="639BE2D4" w:rsidR="00E1347F" w:rsidRPr="00927805" w:rsidRDefault="00E1347F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463" w:type="dxa"/>
                  <w:tcBorders>
                    <w:top w:val="single" w:sz="4" w:space="0" w:color="5B5B59" w:themeColor="text2" w:themeShade="BF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496DF5C" w14:textId="015DF13D" w:rsidR="00E1347F" w:rsidRPr="00927805" w:rsidRDefault="00E1347F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389" w:type="dxa"/>
                  <w:tcBorders>
                    <w:top w:val="single" w:sz="4" w:space="0" w:color="5B5B59" w:themeColor="text2" w:themeShade="BF"/>
                    <w:left w:val="dotted" w:sz="4" w:space="0" w:color="auto"/>
                    <w:bottom w:val="dotted" w:sz="4" w:space="0" w:color="auto"/>
                    <w:right w:val="single" w:sz="4" w:space="0" w:color="5B5B59" w:themeColor="text2" w:themeShade="BF"/>
                  </w:tcBorders>
                </w:tcPr>
                <w:p w14:paraId="5B03B8FE" w14:textId="77777777" w:rsidR="00E1347F" w:rsidRPr="00927805" w:rsidRDefault="00E1347F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</w:tr>
            <w:tr w:rsidR="0074397E" w14:paraId="28C1E00B" w14:textId="77777777" w:rsidTr="0074397E">
              <w:tc>
                <w:tcPr>
                  <w:tcW w:w="1028" w:type="dxa"/>
                  <w:tcBorders>
                    <w:top w:val="dotted" w:sz="4" w:space="0" w:color="auto"/>
                    <w:left w:val="single" w:sz="4" w:space="0" w:color="5B5B59" w:themeColor="text2" w:themeShade="BF"/>
                    <w:bottom w:val="dotted" w:sz="4" w:space="0" w:color="auto"/>
                    <w:right w:val="dotted" w:sz="4" w:space="0" w:color="auto"/>
                  </w:tcBorders>
                </w:tcPr>
                <w:p w14:paraId="0934D705" w14:textId="2D23FD1E" w:rsidR="00E1347F" w:rsidRPr="00927805" w:rsidRDefault="00E1347F" w:rsidP="00446359">
                  <w:pPr>
                    <w:spacing w:after="0" w:line="240" w:lineRule="auto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 w:rsidRPr="00927805">
                    <w:rPr>
                      <w:color w:val="3D3D3C" w:themeColor="text2" w:themeShade="80"/>
                      <w:sz w:val="16"/>
                      <w:szCs w:val="16"/>
                    </w:rPr>
                    <w:t>Fase 2</w:t>
                  </w:r>
                </w:p>
              </w:tc>
              <w:tc>
                <w:tcPr>
                  <w:tcW w:w="151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B298F7E" w14:textId="057E6D00" w:rsidR="00E1347F" w:rsidRPr="00927805" w:rsidRDefault="0074397E" w:rsidP="00446359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>
                    <w:rPr>
                      <w:color w:val="3D3D3C" w:themeColor="text2" w:themeShade="80"/>
                      <w:sz w:val="16"/>
                      <w:szCs w:val="16"/>
                    </w:rPr>
                    <w:t>2.30</w:t>
                  </w:r>
                  <w:r w:rsidR="00927805" w:rsidRPr="00927805">
                    <w:rPr>
                      <w:color w:val="3D3D3C" w:themeColor="text2" w:themeShade="80"/>
                      <w:sz w:val="16"/>
                      <w:szCs w:val="16"/>
                    </w:rPr>
                    <w:t>0.000 €</w:t>
                  </w:r>
                </w:p>
              </w:tc>
              <w:tc>
                <w:tcPr>
                  <w:tcW w:w="6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</w:tcPr>
                <w:p w14:paraId="1472A2DA" w14:textId="77777777" w:rsidR="00E1347F" w:rsidRPr="00927805" w:rsidRDefault="00E1347F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88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CDE4304" w14:textId="77777777" w:rsidR="00E1347F" w:rsidRPr="00927805" w:rsidRDefault="00E1347F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12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5BD9E4F" w14:textId="7675E923" w:rsidR="00E1347F" w:rsidRPr="00927805" w:rsidRDefault="0074397E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>
                    <w:rPr>
                      <w:color w:val="3D3D3C" w:themeColor="text2" w:themeShade="80"/>
                      <w:sz w:val="16"/>
                      <w:szCs w:val="16"/>
                    </w:rPr>
                    <w:t>1.300</w:t>
                  </w:r>
                  <w:r w:rsidR="001C07EB">
                    <w:rPr>
                      <w:color w:val="3D3D3C" w:themeColor="text2" w:themeShade="80"/>
                      <w:sz w:val="16"/>
                      <w:szCs w:val="16"/>
                    </w:rPr>
                    <w:t>.000€</w:t>
                  </w:r>
                </w:p>
              </w:tc>
              <w:tc>
                <w:tcPr>
                  <w:tcW w:w="88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10D35CB" w14:textId="532B9DBC" w:rsidR="00E1347F" w:rsidRPr="00927805" w:rsidRDefault="0074397E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>
                    <w:rPr>
                      <w:color w:val="3D3D3C" w:themeColor="text2" w:themeShade="80"/>
                      <w:sz w:val="16"/>
                      <w:szCs w:val="16"/>
                    </w:rPr>
                    <w:t>1.000</w:t>
                  </w:r>
                  <w:r w:rsidR="001C07EB">
                    <w:rPr>
                      <w:color w:val="3D3D3C" w:themeColor="text2" w:themeShade="80"/>
                      <w:sz w:val="16"/>
                      <w:szCs w:val="16"/>
                    </w:rPr>
                    <w:t>.000€</w:t>
                  </w:r>
                </w:p>
              </w:tc>
              <w:tc>
                <w:tcPr>
                  <w:tcW w:w="123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4DBD18D" w14:textId="22DD5B88" w:rsidR="00E1347F" w:rsidRPr="00927805" w:rsidRDefault="00E1347F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46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66F1CD6" w14:textId="6CC1E0D9" w:rsidR="00E1347F" w:rsidRPr="00927805" w:rsidRDefault="00E1347F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38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single" w:sz="4" w:space="0" w:color="5B5B59" w:themeColor="text2" w:themeShade="BF"/>
                  </w:tcBorders>
                </w:tcPr>
                <w:p w14:paraId="3FB1F2F1" w14:textId="77777777" w:rsidR="00E1347F" w:rsidRPr="00927805" w:rsidRDefault="00E1347F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</w:tr>
            <w:tr w:rsidR="0074397E" w14:paraId="67649BD3" w14:textId="77777777" w:rsidTr="0074397E">
              <w:tc>
                <w:tcPr>
                  <w:tcW w:w="1028" w:type="dxa"/>
                  <w:tcBorders>
                    <w:top w:val="dotted" w:sz="4" w:space="0" w:color="auto"/>
                    <w:left w:val="single" w:sz="4" w:space="0" w:color="5B5B59" w:themeColor="text2" w:themeShade="BF"/>
                    <w:bottom w:val="dotted" w:sz="4" w:space="0" w:color="auto"/>
                    <w:right w:val="dotted" w:sz="4" w:space="0" w:color="auto"/>
                  </w:tcBorders>
                </w:tcPr>
                <w:p w14:paraId="30BCCD54" w14:textId="58B24209" w:rsidR="00927805" w:rsidRPr="00927805" w:rsidRDefault="00927805" w:rsidP="00927805">
                  <w:pPr>
                    <w:spacing w:after="0" w:line="240" w:lineRule="auto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 w:rsidRPr="00927805">
                    <w:rPr>
                      <w:color w:val="3D3D3C" w:themeColor="text2" w:themeShade="80"/>
                      <w:sz w:val="16"/>
                      <w:szCs w:val="16"/>
                    </w:rPr>
                    <w:t>Fase 3</w:t>
                  </w:r>
                </w:p>
              </w:tc>
              <w:tc>
                <w:tcPr>
                  <w:tcW w:w="151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61DE65B" w14:textId="2E96F532" w:rsidR="00927805" w:rsidRPr="00927805" w:rsidRDefault="00BB16D6" w:rsidP="00927805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>
                    <w:rPr>
                      <w:color w:val="3D3D3C" w:themeColor="text2" w:themeShade="80"/>
                      <w:sz w:val="16"/>
                      <w:szCs w:val="16"/>
                    </w:rPr>
                    <w:t>75</w:t>
                  </w:r>
                  <w:r w:rsidR="00927805" w:rsidRPr="00927805">
                    <w:rPr>
                      <w:color w:val="3D3D3C" w:themeColor="text2" w:themeShade="80"/>
                      <w:sz w:val="16"/>
                      <w:szCs w:val="16"/>
                    </w:rPr>
                    <w:t>.000 €</w:t>
                  </w:r>
                </w:p>
              </w:tc>
              <w:tc>
                <w:tcPr>
                  <w:tcW w:w="6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</w:tcPr>
                <w:p w14:paraId="541B1EE7" w14:textId="77777777" w:rsidR="00927805" w:rsidRPr="00927805" w:rsidRDefault="00927805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88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F7D68B3" w14:textId="77777777" w:rsidR="00927805" w:rsidRPr="00927805" w:rsidRDefault="00927805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124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9265A43" w14:textId="44760040" w:rsidR="00927805" w:rsidRPr="00927805" w:rsidRDefault="00BB16D6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>
                    <w:rPr>
                      <w:color w:val="3D3D3C" w:themeColor="text2" w:themeShade="80"/>
                      <w:sz w:val="16"/>
                      <w:szCs w:val="16"/>
                    </w:rPr>
                    <w:t>2</w:t>
                  </w:r>
                  <w:r w:rsidR="00292632">
                    <w:rPr>
                      <w:color w:val="3D3D3C" w:themeColor="text2" w:themeShade="80"/>
                      <w:sz w:val="16"/>
                      <w:szCs w:val="16"/>
                    </w:rPr>
                    <w:t>5.000€</w:t>
                  </w:r>
                </w:p>
              </w:tc>
              <w:tc>
                <w:tcPr>
                  <w:tcW w:w="88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A7FEF62" w14:textId="4FE433B6" w:rsidR="00927805" w:rsidRPr="00927805" w:rsidRDefault="007A10A3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 w:rsidRPr="00927805">
                    <w:rPr>
                      <w:color w:val="3D3D3C" w:themeColor="text2" w:themeShade="80"/>
                      <w:sz w:val="16"/>
                      <w:szCs w:val="16"/>
                    </w:rPr>
                    <w:t>25.000€</w:t>
                  </w:r>
                </w:p>
              </w:tc>
              <w:tc>
                <w:tcPr>
                  <w:tcW w:w="123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6927E63" w14:textId="00A0BC77" w:rsidR="00927805" w:rsidRPr="00927805" w:rsidRDefault="007A10A3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  <w:r w:rsidRPr="00927805">
                    <w:rPr>
                      <w:color w:val="3D3D3C" w:themeColor="text2" w:themeShade="80"/>
                      <w:sz w:val="16"/>
                      <w:szCs w:val="16"/>
                    </w:rPr>
                    <w:t>25.000€</w:t>
                  </w:r>
                </w:p>
              </w:tc>
              <w:tc>
                <w:tcPr>
                  <w:tcW w:w="46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F61C83B" w14:textId="22F17011" w:rsidR="00927805" w:rsidRPr="00927805" w:rsidRDefault="00927805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38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single" w:sz="4" w:space="0" w:color="5B5B59" w:themeColor="text2" w:themeShade="BF"/>
                  </w:tcBorders>
                </w:tcPr>
                <w:p w14:paraId="754B5E11" w14:textId="7DF45F1A" w:rsidR="00927805" w:rsidRPr="00927805" w:rsidRDefault="00927805" w:rsidP="009126E7">
                  <w:pPr>
                    <w:spacing w:after="0" w:line="240" w:lineRule="auto"/>
                    <w:jc w:val="right"/>
                    <w:rPr>
                      <w:color w:val="3D3D3C" w:themeColor="text2" w:themeShade="80"/>
                      <w:sz w:val="16"/>
                      <w:szCs w:val="16"/>
                    </w:rPr>
                  </w:pPr>
                </w:p>
              </w:tc>
            </w:tr>
          </w:tbl>
          <w:p w14:paraId="0768668A" w14:textId="77777777" w:rsidR="00F15C57" w:rsidRPr="00036145" w:rsidRDefault="00F15C57" w:rsidP="00967EC6">
            <w:pPr>
              <w:spacing w:before="40" w:after="40"/>
              <w:rPr>
                <w:color w:val="3D3D3C" w:themeColor="text2" w:themeShade="80"/>
                <w:sz w:val="20"/>
                <w:szCs w:val="20"/>
              </w:rPr>
            </w:pPr>
          </w:p>
        </w:tc>
      </w:tr>
    </w:tbl>
    <w:p w14:paraId="6A7493E2" w14:textId="77777777" w:rsidR="00F15C57" w:rsidRDefault="00F15C57" w:rsidP="00F15C57"/>
    <w:p w14:paraId="155A319A" w14:textId="77777777" w:rsidR="00F15C57" w:rsidRDefault="00F15C57" w:rsidP="00F15C57"/>
    <w:p w14:paraId="402D9505" w14:textId="150E0BA5" w:rsidR="00F15C57" w:rsidRDefault="00F15C57" w:rsidP="00F15C57">
      <w:pPr>
        <w:spacing w:after="160" w:line="259" w:lineRule="auto"/>
      </w:pPr>
    </w:p>
    <w:p w14:paraId="2FBAC3DF" w14:textId="77777777" w:rsidR="00F15C57" w:rsidRPr="0018083D" w:rsidRDefault="00F15C57" w:rsidP="00F15C57"/>
    <w:p w14:paraId="2AF920CC" w14:textId="77777777" w:rsidR="00F15C57" w:rsidRDefault="00F15C57" w:rsidP="00F15C57">
      <w:r>
        <w:br w:type="page"/>
      </w:r>
    </w:p>
    <w:p w14:paraId="326C0355" w14:textId="77777777" w:rsidR="00F15C57" w:rsidRDefault="00F15C57" w:rsidP="00F15C57">
      <w:pPr>
        <w:rPr>
          <w:b/>
          <w:bCs/>
          <w:color w:val="9B1F2E" w:themeColor="accent1"/>
        </w:rPr>
      </w:pPr>
      <w:r>
        <w:rPr>
          <w:b/>
          <w:bCs/>
          <w:color w:val="9B1F2E" w:themeColor="accent1"/>
        </w:rPr>
        <w:lastRenderedPageBreak/>
        <w:t xml:space="preserve">COMPLEMENTARIEDAD Y APLICABILIDAD </w:t>
      </w:r>
      <w:r w:rsidRPr="3497B30B">
        <w:rPr>
          <w:b/>
          <w:bCs/>
          <w:color w:val="9B1F2E" w:themeColor="accent1"/>
        </w:rPr>
        <w:t>DE</w:t>
      </w:r>
      <w:r>
        <w:rPr>
          <w:b/>
          <w:bCs/>
          <w:color w:val="9B1F2E" w:themeColor="accent1"/>
        </w:rPr>
        <w:t xml:space="preserve"> LA INICIATIVA </w:t>
      </w:r>
    </w:p>
    <w:p w14:paraId="74C8A9D2" w14:textId="77777777" w:rsidR="00F15C57" w:rsidRPr="004415CA" w:rsidRDefault="00F15C57" w:rsidP="00F15C57">
      <w:r>
        <w:t>Una vez que se recopile la información sobre la complementariedad y aplicabilidad, se integrará en un solo documento general para todas las iniciativas.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5C57" w14:paraId="7DA0482D" w14:textId="77777777" w:rsidTr="00967EC6">
        <w:trPr>
          <w:trHeight w:val="300"/>
        </w:trPr>
        <w:tc>
          <w:tcPr>
            <w:tcW w:w="8494" w:type="dxa"/>
          </w:tcPr>
          <w:p w14:paraId="5127C43D" w14:textId="77777777" w:rsidR="00F15C57" w:rsidRDefault="00F15C57" w:rsidP="00967EC6">
            <w:pPr>
              <w:rPr>
                <w:b/>
                <w:bCs/>
                <w:color w:val="784512" w:themeColor="accent3" w:themeShade="80"/>
              </w:rPr>
            </w:pPr>
            <w:r w:rsidRPr="6BA5E2CA">
              <w:rPr>
                <w:b/>
                <w:bCs/>
                <w:color w:val="784512" w:themeColor="accent3" w:themeShade="80"/>
              </w:rPr>
              <w:t>TÍTULO INICIATIVA 1:</w:t>
            </w:r>
          </w:p>
        </w:tc>
      </w:tr>
      <w:tr w:rsidR="00F15C57" w14:paraId="77A0B15B" w14:textId="77777777" w:rsidTr="00967EC6">
        <w:trPr>
          <w:trHeight w:val="300"/>
        </w:trPr>
        <w:tc>
          <w:tcPr>
            <w:tcW w:w="8494" w:type="dxa"/>
          </w:tcPr>
          <w:p w14:paraId="08FDD565" w14:textId="77777777" w:rsidR="00F15C57" w:rsidRDefault="00F15C57" w:rsidP="00967EC6">
            <w:pPr>
              <w:pStyle w:val="Prrafodelista"/>
              <w:numPr>
                <w:ilvl w:val="0"/>
                <w:numId w:val="6"/>
              </w:numPr>
              <w:spacing w:after="40"/>
              <w:ind w:left="360"/>
              <w:rPr>
                <w:rFonts w:asciiTheme="minorHAnsi" w:eastAsiaTheme="minorEastAsia" w:hAnsiTheme="minorHAnsi"/>
                <w:b/>
                <w:color w:val="3D3D3C" w:themeColor="text2" w:themeShade="80"/>
              </w:rPr>
            </w:pPr>
            <w:r w:rsidRPr="58A3FCEC">
              <w:rPr>
                <w:b/>
                <w:bCs/>
                <w:color w:val="3D3D3C" w:themeColor="text2" w:themeShade="80"/>
              </w:rPr>
              <w:t>Coherencia con otras iniciativas</w:t>
            </w:r>
            <w:r w:rsidRPr="6BA5E2CA">
              <w:rPr>
                <w:b/>
                <w:bCs/>
                <w:color w:val="3D3D3C" w:themeColor="text2" w:themeShade="80"/>
              </w:rPr>
              <w:t>:</w:t>
            </w:r>
            <w:r w:rsidRPr="6BA5E2CA">
              <w:rPr>
                <w:i/>
                <w:iCs/>
                <w:color w:val="005CB4" w:themeColor="accent5"/>
                <w:sz w:val="18"/>
                <w:szCs w:val="18"/>
              </w:rPr>
              <w:t xml:space="preserve"> [</w:t>
            </w:r>
            <w:r w:rsidRPr="69A5987D">
              <w:rPr>
                <w:i/>
                <w:iCs/>
                <w:color w:val="005CB4" w:themeColor="accent5"/>
                <w:sz w:val="18"/>
                <w:szCs w:val="18"/>
              </w:rPr>
              <w:t xml:space="preserve">Explicar la coherencia de las iniciativas con otros planes </w:t>
            </w:r>
            <w:r w:rsidRPr="390D1FC9">
              <w:rPr>
                <w:i/>
                <w:iCs/>
                <w:color w:val="005CB4" w:themeColor="accent5"/>
                <w:sz w:val="18"/>
                <w:szCs w:val="18"/>
              </w:rPr>
              <w:t xml:space="preserve">o estrategias </w:t>
            </w:r>
            <w:r w:rsidRPr="69A5987D">
              <w:rPr>
                <w:i/>
                <w:iCs/>
                <w:color w:val="005CB4" w:themeColor="accent5"/>
                <w:sz w:val="18"/>
                <w:szCs w:val="18"/>
              </w:rPr>
              <w:t xml:space="preserve">a nivel </w:t>
            </w:r>
            <w:r w:rsidRPr="6CA5739C">
              <w:rPr>
                <w:i/>
                <w:iCs/>
                <w:color w:val="005CB4" w:themeColor="accent5"/>
                <w:sz w:val="18"/>
                <w:szCs w:val="18"/>
              </w:rPr>
              <w:t xml:space="preserve">europeo, nacional o </w:t>
            </w:r>
            <w:r w:rsidRPr="69A5987D">
              <w:rPr>
                <w:i/>
                <w:iCs/>
                <w:color w:val="005CB4" w:themeColor="accent5"/>
                <w:sz w:val="18"/>
                <w:szCs w:val="18"/>
              </w:rPr>
              <w:t>regional</w:t>
            </w:r>
            <w:r w:rsidRPr="6CA5739C">
              <w:rPr>
                <w:i/>
                <w:iCs/>
                <w:color w:val="005CB4" w:themeColor="accent5"/>
                <w:sz w:val="18"/>
                <w:szCs w:val="18"/>
              </w:rPr>
              <w:t>.</w:t>
            </w:r>
            <w:r w:rsidRPr="1EEB1AD9">
              <w:rPr>
                <w:i/>
                <w:iCs/>
                <w:color w:val="005CB4" w:themeColor="accent5"/>
                <w:sz w:val="18"/>
                <w:szCs w:val="18"/>
              </w:rPr>
              <w:t xml:space="preserve"> Por ej. </w:t>
            </w:r>
            <w:r w:rsidRPr="6CA5739C">
              <w:rPr>
                <w:i/>
                <w:iCs/>
                <w:color w:val="005CB4" w:themeColor="accent5"/>
                <w:sz w:val="18"/>
                <w:szCs w:val="18"/>
              </w:rPr>
              <w:t>Estrategia Española de Economía Circular ]</w:t>
            </w:r>
          </w:p>
          <w:p w14:paraId="0CF03EAA" w14:textId="0714C6C7" w:rsidR="00F15C57" w:rsidRDefault="004E78FD" w:rsidP="00967EC6">
            <w:pPr>
              <w:spacing w:before="40" w:after="40"/>
              <w:rPr>
                <w:color w:val="3D3D3C" w:themeColor="text2" w:themeShade="80"/>
                <w:sz w:val="20"/>
                <w:szCs w:val="2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t xml:space="preserve">El Mar Menor es objeto de distintas figuras de protección </w:t>
            </w:r>
            <w:r w:rsidR="00A71480">
              <w:rPr>
                <w:color w:val="3D3D3C" w:themeColor="text2" w:themeShade="80"/>
                <w:sz w:val="20"/>
                <w:szCs w:val="20"/>
              </w:rPr>
              <w:t>(</w:t>
            </w:r>
            <w:r w:rsidR="00042697">
              <w:rPr>
                <w:color w:val="3D3D3C" w:themeColor="text2" w:themeShade="80"/>
                <w:sz w:val="20"/>
                <w:szCs w:val="20"/>
              </w:rPr>
              <w:t xml:space="preserve">incluidos el </w:t>
            </w:r>
            <w:r w:rsidR="00A71480" w:rsidRPr="00A71480">
              <w:rPr>
                <w:color w:val="3D3D3C" w:themeColor="text2" w:themeShade="80"/>
                <w:sz w:val="20"/>
                <w:szCs w:val="20"/>
              </w:rPr>
              <w:t>Convenio de Barcelona – Plan de acción del Mediterráneo</w:t>
            </w:r>
            <w:r w:rsidR="00042697">
              <w:rPr>
                <w:color w:val="3D3D3C" w:themeColor="text2" w:themeShade="80"/>
                <w:sz w:val="20"/>
                <w:szCs w:val="20"/>
              </w:rPr>
              <w:t>, RAMSAR y Red Natura 2000.</w:t>
            </w:r>
            <w:r w:rsidR="004D74B6">
              <w:rPr>
                <w:color w:val="3D3D3C" w:themeColor="text2" w:themeShade="80"/>
                <w:sz w:val="20"/>
                <w:szCs w:val="20"/>
              </w:rPr>
              <w:t xml:space="preserve"> </w:t>
            </w:r>
            <w:r w:rsidR="00180D89">
              <w:rPr>
                <w:color w:val="3D3D3C" w:themeColor="text2" w:themeShade="80"/>
                <w:sz w:val="20"/>
                <w:szCs w:val="20"/>
              </w:rPr>
              <w:t xml:space="preserve">Se trata de una medida </w:t>
            </w:r>
            <w:r w:rsidR="004D74B6">
              <w:rPr>
                <w:color w:val="3D3D3C" w:themeColor="text2" w:themeShade="80"/>
                <w:sz w:val="20"/>
                <w:szCs w:val="20"/>
              </w:rPr>
              <w:t>alinead</w:t>
            </w:r>
            <w:r w:rsidR="00180D89">
              <w:rPr>
                <w:color w:val="3D3D3C" w:themeColor="text2" w:themeShade="80"/>
                <w:sz w:val="20"/>
                <w:szCs w:val="20"/>
              </w:rPr>
              <w:t>a</w:t>
            </w:r>
            <w:r w:rsidR="004D74B6">
              <w:rPr>
                <w:color w:val="3D3D3C" w:themeColor="text2" w:themeShade="80"/>
                <w:sz w:val="20"/>
                <w:szCs w:val="20"/>
              </w:rPr>
              <w:t xml:space="preserve"> con el Plan de Gestión Integral</w:t>
            </w:r>
            <w:r w:rsidR="00987AE6">
              <w:rPr>
                <w:color w:val="3D3D3C" w:themeColor="text2" w:themeShade="80"/>
                <w:sz w:val="20"/>
                <w:szCs w:val="20"/>
              </w:rPr>
              <w:t>.</w:t>
            </w:r>
          </w:p>
        </w:tc>
      </w:tr>
      <w:tr w:rsidR="00F15C57" w14:paraId="705AA692" w14:textId="77777777" w:rsidTr="00967EC6">
        <w:trPr>
          <w:trHeight w:val="300"/>
        </w:trPr>
        <w:tc>
          <w:tcPr>
            <w:tcW w:w="8494" w:type="dxa"/>
          </w:tcPr>
          <w:p w14:paraId="6AC0F9B3" w14:textId="77777777" w:rsidR="00F15C57" w:rsidRDefault="00F15C57" w:rsidP="008A6719">
            <w:pPr>
              <w:pStyle w:val="Prrafodelista"/>
              <w:numPr>
                <w:ilvl w:val="0"/>
                <w:numId w:val="6"/>
              </w:numPr>
              <w:spacing w:after="40"/>
              <w:ind w:left="360"/>
              <w:rPr>
                <w:b/>
                <w:bCs/>
                <w:color w:val="3D3D3C" w:themeColor="text2" w:themeShade="80"/>
              </w:rPr>
            </w:pPr>
            <w:r w:rsidRPr="5DDBDDB9">
              <w:rPr>
                <w:b/>
                <w:bCs/>
                <w:color w:val="3D3D3C" w:themeColor="text2" w:themeShade="80"/>
              </w:rPr>
              <w:t>Complementariedad con otras iniciativas financiadas con Fondos Europeos:</w:t>
            </w:r>
            <w:r w:rsidRPr="008A6719">
              <w:rPr>
                <w:b/>
                <w:bCs/>
                <w:color w:val="3D3D3C" w:themeColor="text2" w:themeShade="80"/>
              </w:rPr>
              <w:t xml:space="preserve"> </w:t>
            </w:r>
            <w:r w:rsidRPr="008A6719">
              <w:rPr>
                <w:i/>
                <w:iCs/>
                <w:color w:val="005CB4" w:themeColor="accent5"/>
                <w:sz w:val="18"/>
                <w:szCs w:val="18"/>
              </w:rPr>
              <w:t>[Definir los procesos y estructuras establecidos a nivel regional para garantizar la complementariedad y coordinación con la gestión de las actuaciones financiadas con Fondos Europeos]</w:t>
            </w:r>
          </w:p>
          <w:p w14:paraId="08383BCC" w14:textId="3646D0D0" w:rsidR="00F15C57" w:rsidRDefault="00C53A0E" w:rsidP="00C53A0E">
            <w:pPr>
              <w:spacing w:before="40" w:after="40"/>
              <w:rPr>
                <w:color w:val="3D3D3C" w:themeColor="text2" w:themeShade="80"/>
                <w:sz w:val="20"/>
                <w:szCs w:val="2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t>Se</w:t>
            </w:r>
            <w:r w:rsidR="00987AE6">
              <w:rPr>
                <w:color w:val="3D3D3C" w:themeColor="text2" w:themeShade="80"/>
                <w:sz w:val="20"/>
                <w:szCs w:val="20"/>
              </w:rPr>
              <w:t xml:space="preserve"> trata de una medida </w:t>
            </w:r>
            <w:bookmarkStart w:id="0" w:name="_GoBack"/>
            <w:bookmarkEnd w:id="0"/>
            <w:r w:rsidR="00172A32">
              <w:rPr>
                <w:color w:val="3D3D3C" w:themeColor="text2" w:themeShade="80"/>
                <w:sz w:val="20"/>
                <w:szCs w:val="20"/>
              </w:rPr>
              <w:t xml:space="preserve">de recuperación del entorno y prevención de la degradación del Mar Menor. </w:t>
            </w:r>
          </w:p>
        </w:tc>
      </w:tr>
      <w:tr w:rsidR="00F15C57" w14:paraId="065B4BD5" w14:textId="77777777" w:rsidTr="00967EC6">
        <w:trPr>
          <w:trHeight w:val="300"/>
        </w:trPr>
        <w:tc>
          <w:tcPr>
            <w:tcW w:w="8494" w:type="dxa"/>
          </w:tcPr>
          <w:p w14:paraId="60B52859" w14:textId="77777777" w:rsidR="00F15C57" w:rsidRDefault="00F15C57" w:rsidP="008A6719">
            <w:pPr>
              <w:pStyle w:val="Prrafodelista"/>
              <w:numPr>
                <w:ilvl w:val="0"/>
                <w:numId w:val="6"/>
              </w:numPr>
              <w:spacing w:before="40" w:after="40"/>
              <w:ind w:left="313" w:hanging="313"/>
              <w:rPr>
                <w:b/>
                <w:bCs/>
                <w:color w:val="3D3D3C" w:themeColor="text2" w:themeShade="80"/>
              </w:rPr>
            </w:pPr>
            <w:r w:rsidRPr="6AC6CAA8">
              <w:rPr>
                <w:b/>
                <w:bCs/>
                <w:color w:val="3D3D3C" w:themeColor="text2" w:themeShade="80"/>
              </w:rPr>
              <w:t>Procedimiento de implementación:</w:t>
            </w:r>
            <w:r w:rsidRPr="6AC6CAA8">
              <w:rPr>
                <w:i/>
                <w:iCs/>
                <w:color w:val="005CB4" w:themeColor="accent5"/>
                <w:sz w:val="18"/>
                <w:szCs w:val="18"/>
              </w:rPr>
              <w:t xml:space="preserve"> [Explicar cómo se implantarán las medidas atendiendo a los aspectos mencionados a continuación]</w:t>
            </w:r>
          </w:p>
          <w:p w14:paraId="20D9BB2C" w14:textId="52A8D721" w:rsidR="00F15C57" w:rsidRDefault="00554BAB" w:rsidP="00967EC6">
            <w:pPr>
              <w:spacing w:before="40" w:after="40"/>
              <w:rPr>
                <w:color w:val="3D3D3C" w:themeColor="text2" w:themeShade="80"/>
                <w:sz w:val="20"/>
                <w:szCs w:val="2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t xml:space="preserve">Ejecución directa por la Dirección General del Mar Menor. </w:t>
            </w:r>
            <w:r w:rsidR="00294352">
              <w:rPr>
                <w:color w:val="3D3D3C" w:themeColor="text2" w:themeShade="80"/>
                <w:sz w:val="20"/>
                <w:szCs w:val="20"/>
              </w:rPr>
              <w:t xml:space="preserve">La contratación de bienes y servicios la llevará a cabo directamente la Comunidad Autónoma. </w:t>
            </w:r>
          </w:p>
          <w:p w14:paraId="40D6AA97" w14:textId="7100C72C" w:rsidR="00F15C57" w:rsidRPr="008A6719" w:rsidRDefault="008A6719" w:rsidP="005E28EE">
            <w:pPr>
              <w:spacing w:before="40" w:after="40"/>
              <w:rPr>
                <w:b/>
                <w:bCs/>
                <w:color w:val="3D3D3C" w:themeColor="text2" w:themeShade="80"/>
              </w:rPr>
            </w:pPr>
            <w:r>
              <w:rPr>
                <w:color w:val="3D3D3C" w:themeColor="text2" w:themeShade="80"/>
                <w:sz w:val="20"/>
                <w:szCs w:val="20"/>
              </w:rPr>
              <w:t>Se integrará también en el marco de la estrategia de educación, sensibilización y comunicación del Mar Menor.</w:t>
            </w:r>
          </w:p>
        </w:tc>
      </w:tr>
      <w:tr w:rsidR="00F15C57" w14:paraId="364DC41D" w14:textId="77777777" w:rsidTr="00967EC6">
        <w:trPr>
          <w:trHeight w:val="300"/>
        </w:trPr>
        <w:tc>
          <w:tcPr>
            <w:tcW w:w="8494" w:type="dxa"/>
          </w:tcPr>
          <w:p w14:paraId="7778F036" w14:textId="77777777" w:rsidR="00F15C57" w:rsidRDefault="00F15C57" w:rsidP="00712846">
            <w:pPr>
              <w:pStyle w:val="Prrafodelista"/>
              <w:numPr>
                <w:ilvl w:val="0"/>
                <w:numId w:val="6"/>
              </w:numPr>
              <w:spacing w:before="40" w:after="40"/>
              <w:ind w:left="313" w:hanging="313"/>
              <w:rPr>
                <w:b/>
                <w:bCs/>
                <w:color w:val="3D3D3C" w:themeColor="text2" w:themeShade="80"/>
              </w:rPr>
            </w:pPr>
            <w:r w:rsidRPr="6AC6CAA8">
              <w:rPr>
                <w:b/>
                <w:bCs/>
                <w:color w:val="3D3D3C" w:themeColor="text2" w:themeShade="80"/>
              </w:rPr>
              <w:t>Complementariedad con otras iniciativas financiadas con Fondos Europeos:</w:t>
            </w:r>
            <w:r w:rsidRPr="6AC6CAA8">
              <w:rPr>
                <w:i/>
                <w:iCs/>
                <w:color w:val="005CB4" w:themeColor="accent5"/>
                <w:sz w:val="18"/>
                <w:szCs w:val="18"/>
              </w:rPr>
              <w:t xml:space="preserve"> [Definir los procesos y estructuras establecidos a nivel regional para garantizar la complementariedad y coordinación con la gestión de las actuaciones financiadas con Fondos Europeos]</w:t>
            </w:r>
          </w:p>
          <w:p w14:paraId="75A42C8B" w14:textId="3C3D21E0" w:rsidR="00F15C57" w:rsidRPr="00712846" w:rsidRDefault="00712846" w:rsidP="00967EC6">
            <w:pPr>
              <w:pStyle w:val="Prrafodelista"/>
              <w:rPr>
                <w:color w:val="3D3D3C" w:themeColor="text2" w:themeShade="80"/>
              </w:rPr>
            </w:pPr>
            <w:r w:rsidRPr="00712846">
              <w:rPr>
                <w:color w:val="3D3D3C" w:themeColor="text2" w:themeShade="80"/>
              </w:rPr>
              <w:t>Complemen</w:t>
            </w:r>
            <w:r>
              <w:rPr>
                <w:color w:val="3D3D3C" w:themeColor="text2" w:themeShade="80"/>
              </w:rPr>
              <w:t>tariedad con actuaciones futuras cofinanciadas por el FEDER 2021-2027 para la protección y conservación del Mar Menor.</w:t>
            </w:r>
          </w:p>
        </w:tc>
      </w:tr>
      <w:tr w:rsidR="00F15C57" w14:paraId="5C78EEEC" w14:textId="77777777" w:rsidTr="00967EC6">
        <w:trPr>
          <w:trHeight w:val="300"/>
        </w:trPr>
        <w:tc>
          <w:tcPr>
            <w:tcW w:w="8494" w:type="dxa"/>
          </w:tcPr>
          <w:p w14:paraId="60694A80" w14:textId="77777777" w:rsidR="00F15C57" w:rsidRDefault="00F15C57" w:rsidP="008A6719">
            <w:pPr>
              <w:pStyle w:val="Prrafodelista"/>
              <w:numPr>
                <w:ilvl w:val="0"/>
                <w:numId w:val="6"/>
              </w:numPr>
              <w:spacing w:before="40" w:after="40"/>
              <w:rPr>
                <w:rFonts w:asciiTheme="minorHAnsi" w:eastAsiaTheme="minorEastAsia" w:hAnsiTheme="minorHAnsi"/>
                <w:b/>
                <w:bCs/>
                <w:i/>
                <w:iCs/>
                <w:color w:val="005CB4" w:themeColor="accent5"/>
                <w:sz w:val="18"/>
                <w:szCs w:val="18"/>
              </w:rPr>
            </w:pPr>
            <w:r w:rsidRPr="6AC6CAA8">
              <w:rPr>
                <w:b/>
                <w:bCs/>
                <w:color w:val="3D3D3C" w:themeColor="text2" w:themeShade="80"/>
              </w:rPr>
              <w:t>Indicadores:</w:t>
            </w:r>
            <w:r w:rsidRPr="6AC6CAA8">
              <w:rPr>
                <w:i/>
                <w:iCs/>
                <w:color w:val="005CB4" w:themeColor="accent5"/>
                <w:sz w:val="18"/>
                <w:szCs w:val="18"/>
              </w:rPr>
              <w:t xml:space="preserve"> [Establecer cómo se va a llevar a cabo un seguimiento de la contribución específica del financiamiento de su plan de recuperación y resiliencia a indicadores]</w:t>
            </w:r>
          </w:p>
          <w:p w14:paraId="5B838571" w14:textId="55F78BEB" w:rsidR="007A7C73" w:rsidRPr="005E28EE" w:rsidRDefault="007A7C73" w:rsidP="005E28EE">
            <w:pPr>
              <w:pStyle w:val="Prrafodelista"/>
              <w:numPr>
                <w:ilvl w:val="0"/>
                <w:numId w:val="13"/>
              </w:numPr>
              <w:rPr>
                <w:color w:val="3D3D3C" w:themeColor="text2" w:themeShade="80"/>
                <w:sz w:val="18"/>
                <w:szCs w:val="18"/>
              </w:rPr>
            </w:pPr>
            <w:r w:rsidRPr="005E28EE">
              <w:rPr>
                <w:color w:val="3D3D3C" w:themeColor="text2" w:themeShade="80"/>
                <w:sz w:val="18"/>
                <w:szCs w:val="18"/>
              </w:rPr>
              <w:t xml:space="preserve">Número de </w:t>
            </w:r>
            <w:r w:rsidR="0049648B">
              <w:rPr>
                <w:color w:val="3D3D3C" w:themeColor="text2" w:themeShade="80"/>
                <w:sz w:val="18"/>
                <w:szCs w:val="18"/>
              </w:rPr>
              <w:t>puntos de instalación</w:t>
            </w:r>
          </w:p>
          <w:p w14:paraId="5FA31EFC" w14:textId="0A86E270" w:rsidR="007A7C73" w:rsidRPr="005E28EE" w:rsidRDefault="007A7C73" w:rsidP="005E28EE">
            <w:pPr>
              <w:pStyle w:val="Prrafodelista"/>
              <w:numPr>
                <w:ilvl w:val="0"/>
                <w:numId w:val="13"/>
              </w:numPr>
              <w:rPr>
                <w:color w:val="3D3D3C" w:themeColor="text2" w:themeShade="80"/>
                <w:sz w:val="18"/>
                <w:szCs w:val="18"/>
              </w:rPr>
            </w:pPr>
            <w:r w:rsidRPr="005E28EE">
              <w:rPr>
                <w:color w:val="3D3D3C" w:themeColor="text2" w:themeShade="80"/>
                <w:sz w:val="18"/>
                <w:szCs w:val="18"/>
              </w:rPr>
              <w:t xml:space="preserve">Número de </w:t>
            </w:r>
            <w:r w:rsidR="0049648B">
              <w:rPr>
                <w:color w:val="3D3D3C" w:themeColor="text2" w:themeShade="80"/>
                <w:sz w:val="18"/>
                <w:szCs w:val="18"/>
              </w:rPr>
              <w:t xml:space="preserve">usuarios de </w:t>
            </w:r>
            <w:r w:rsidR="000315BD">
              <w:rPr>
                <w:color w:val="3D3D3C" w:themeColor="text2" w:themeShade="80"/>
                <w:sz w:val="18"/>
                <w:szCs w:val="18"/>
              </w:rPr>
              <w:t>las plataformas</w:t>
            </w:r>
          </w:p>
          <w:p w14:paraId="26D57B8D" w14:textId="7F3FB87C" w:rsidR="000315BD" w:rsidRDefault="000315BD" w:rsidP="005E28EE">
            <w:pPr>
              <w:pStyle w:val="Prrafodelista"/>
              <w:numPr>
                <w:ilvl w:val="0"/>
                <w:numId w:val="13"/>
              </w:numPr>
              <w:rPr>
                <w:color w:val="3D3D3C" w:themeColor="text2" w:themeShade="80"/>
                <w:sz w:val="18"/>
                <w:szCs w:val="18"/>
              </w:rPr>
            </w:pPr>
            <w:r>
              <w:rPr>
                <w:color w:val="3D3D3C" w:themeColor="text2" w:themeShade="80"/>
                <w:sz w:val="18"/>
                <w:szCs w:val="18"/>
              </w:rPr>
              <w:t>% de puntos de baño con puntos de instalación respecto al total de puntos de baño</w:t>
            </w:r>
          </w:p>
          <w:p w14:paraId="10DD483A" w14:textId="3443C47B" w:rsidR="00690B34" w:rsidRDefault="000315BD" w:rsidP="005E28EE">
            <w:pPr>
              <w:pStyle w:val="Prrafodelista"/>
              <w:numPr>
                <w:ilvl w:val="0"/>
                <w:numId w:val="13"/>
              </w:numPr>
              <w:rPr>
                <w:color w:val="3D3D3C" w:themeColor="text2" w:themeShade="80"/>
                <w:sz w:val="18"/>
                <w:szCs w:val="18"/>
              </w:rPr>
            </w:pPr>
            <w:r>
              <w:rPr>
                <w:color w:val="3D3D3C" w:themeColor="text2" w:themeShade="80"/>
                <w:sz w:val="18"/>
                <w:szCs w:val="18"/>
              </w:rPr>
              <w:t>% de usuarios respecto al total de bañistas</w:t>
            </w:r>
          </w:p>
          <w:p w14:paraId="425BF2A8" w14:textId="68ED604B" w:rsidR="00690B34" w:rsidRPr="00690B34" w:rsidRDefault="00690B34" w:rsidP="005E28EE">
            <w:pPr>
              <w:pStyle w:val="Prrafodelista"/>
              <w:numPr>
                <w:ilvl w:val="0"/>
                <w:numId w:val="13"/>
              </w:numPr>
              <w:rPr>
                <w:color w:val="3D3D3C" w:themeColor="text2" w:themeShade="80"/>
              </w:rPr>
            </w:pPr>
            <w:r w:rsidRPr="005E28EE">
              <w:rPr>
                <w:color w:val="3D3D3C" w:themeColor="text2" w:themeShade="80"/>
                <w:sz w:val="18"/>
                <w:szCs w:val="18"/>
              </w:rPr>
              <w:t xml:space="preserve">Número de visitas a la información disponible en la web </w:t>
            </w:r>
          </w:p>
        </w:tc>
      </w:tr>
    </w:tbl>
    <w:p w14:paraId="33BE0D28" w14:textId="77777777" w:rsidR="00134F94" w:rsidRPr="001B509C" w:rsidRDefault="00134F94" w:rsidP="00167AB1">
      <w:pPr>
        <w:jc w:val="both"/>
        <w:rPr>
          <w:color w:val="7A7A78" w:themeColor="text2"/>
        </w:rPr>
      </w:pPr>
    </w:p>
    <w:p w14:paraId="72E25EE1" w14:textId="77777777" w:rsidR="00E670A1" w:rsidRPr="001B509C" w:rsidRDefault="00E670A1" w:rsidP="00167AB1">
      <w:pPr>
        <w:jc w:val="both"/>
        <w:rPr>
          <w:color w:val="7A7A78" w:themeColor="text2"/>
        </w:rPr>
      </w:pPr>
    </w:p>
    <w:sectPr w:rsidR="00E670A1" w:rsidRPr="001B509C" w:rsidSect="005E28EE">
      <w:headerReference w:type="default" r:id="rId9"/>
      <w:footerReference w:type="default" r:id="rId10"/>
      <w:pgSz w:w="11906" w:h="16838"/>
      <w:pgMar w:top="1967" w:right="1701" w:bottom="1134" w:left="1701" w:header="708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33B6C" w14:textId="77777777" w:rsidR="00F57A87" w:rsidRDefault="00F57A87" w:rsidP="00E01C03">
      <w:pPr>
        <w:spacing w:after="0" w:line="240" w:lineRule="auto"/>
      </w:pPr>
      <w:r>
        <w:separator/>
      </w:r>
    </w:p>
  </w:endnote>
  <w:endnote w:type="continuationSeparator" w:id="0">
    <w:p w14:paraId="51FA9DEB" w14:textId="77777777" w:rsidR="00F57A87" w:rsidRDefault="00F57A87" w:rsidP="00E01C03">
      <w:pPr>
        <w:spacing w:after="0" w:line="240" w:lineRule="auto"/>
      </w:pPr>
      <w:r>
        <w:continuationSeparator/>
      </w:r>
    </w:p>
  </w:endnote>
  <w:endnote w:type="continuationNotice" w:id="1">
    <w:p w14:paraId="288DCF73" w14:textId="77777777" w:rsidR="00F57A87" w:rsidRDefault="00F57A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FB75D" w14:textId="4E0D6838" w:rsidR="00E01C03" w:rsidRPr="00A567EB" w:rsidRDefault="008D7A2E" w:rsidP="002B6BB5">
    <w:pPr>
      <w:pStyle w:val="Piedepgina"/>
      <w:ind w:firstLine="708"/>
      <w:jc w:val="right"/>
      <w:rPr>
        <w:sz w:val="16"/>
        <w:szCs w:val="16"/>
      </w:rPr>
    </w:pPr>
    <w:r w:rsidRPr="008D7A2E">
      <w:rPr>
        <w:b/>
        <w:bCs/>
        <w:color w:val="FF0000"/>
      </w:rPr>
      <w:t>BORRADOR SUJETO A CAMBIOS</w:t>
    </w:r>
    <w:r>
      <w:t xml:space="preserve"> </w:t>
    </w:r>
    <w:r w:rsidRPr="004275FD">
      <w:rPr>
        <w:i/>
        <w:iCs/>
        <w:color w:val="FF0000"/>
      </w:rPr>
      <w:t>v</w:t>
    </w:r>
    <w:r w:rsidR="004275FD">
      <w:rPr>
        <w:i/>
        <w:iCs/>
        <w:color w:val="FF0000"/>
      </w:rPr>
      <w:t xml:space="preserve">ersión </w:t>
    </w:r>
    <w:r w:rsidR="005E28EE">
      <w:rPr>
        <w:i/>
        <w:iCs/>
        <w:color w:val="FF0000"/>
      </w:rPr>
      <w:t>15</w:t>
    </w:r>
    <w:r w:rsidR="004275FD">
      <w:rPr>
        <w:i/>
        <w:iCs/>
        <w:color w:val="FF0000"/>
      </w:rPr>
      <w:t>/</w:t>
    </w:r>
    <w:r w:rsidR="005E28EE">
      <w:rPr>
        <w:i/>
        <w:iCs/>
        <w:color w:val="FF0000"/>
      </w:rPr>
      <w:t>10</w:t>
    </w:r>
    <w:r w:rsidR="004275FD">
      <w:rPr>
        <w:i/>
        <w:iCs/>
        <w:color w:val="FF0000"/>
      </w:rPr>
      <w:t>/2020</w:t>
    </w:r>
    <w:r w:rsidR="002B6BB5">
      <w:tab/>
    </w:r>
    <w:sdt>
      <w:sdtPr>
        <w:id w:val="-2089676708"/>
        <w:docPartObj>
          <w:docPartGallery w:val="Page Numbers (Bottom of Page)"/>
          <w:docPartUnique/>
        </w:docPartObj>
      </w:sdtPr>
      <w:sdtEndPr>
        <w:rPr>
          <w:sz w:val="16"/>
          <w:szCs w:val="16"/>
        </w:rPr>
      </w:sdtEndPr>
      <w:sdtContent>
        <w:r w:rsidR="00E01C03" w:rsidRPr="00A567EB">
          <w:rPr>
            <w:sz w:val="16"/>
            <w:szCs w:val="16"/>
          </w:rPr>
          <w:fldChar w:fldCharType="begin"/>
        </w:r>
        <w:r w:rsidR="00E01C03" w:rsidRPr="00A567EB">
          <w:rPr>
            <w:sz w:val="16"/>
            <w:szCs w:val="16"/>
          </w:rPr>
          <w:instrText>PAGE   \* MERGEFORMAT</w:instrText>
        </w:r>
        <w:r w:rsidR="00E01C03" w:rsidRPr="00A567EB">
          <w:rPr>
            <w:sz w:val="16"/>
            <w:szCs w:val="16"/>
          </w:rPr>
          <w:fldChar w:fldCharType="separate"/>
        </w:r>
        <w:r w:rsidR="00C53A0E">
          <w:rPr>
            <w:noProof/>
            <w:sz w:val="16"/>
            <w:szCs w:val="16"/>
          </w:rPr>
          <w:t>3</w:t>
        </w:r>
        <w:r w:rsidR="00E01C03" w:rsidRPr="00A567EB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5EA76" w14:textId="77777777" w:rsidR="00F57A87" w:rsidRDefault="00F57A87" w:rsidP="00E01C03">
      <w:pPr>
        <w:spacing w:after="0" w:line="240" w:lineRule="auto"/>
      </w:pPr>
      <w:r>
        <w:separator/>
      </w:r>
    </w:p>
  </w:footnote>
  <w:footnote w:type="continuationSeparator" w:id="0">
    <w:p w14:paraId="2EBA6249" w14:textId="77777777" w:rsidR="00F57A87" w:rsidRDefault="00F57A87" w:rsidP="00E01C03">
      <w:pPr>
        <w:spacing w:after="0" w:line="240" w:lineRule="auto"/>
      </w:pPr>
      <w:r>
        <w:continuationSeparator/>
      </w:r>
    </w:p>
  </w:footnote>
  <w:footnote w:type="continuationNotice" w:id="1">
    <w:p w14:paraId="5EA925ED" w14:textId="77777777" w:rsidR="00F57A87" w:rsidRDefault="00F57A87">
      <w:pPr>
        <w:spacing w:after="0" w:line="240" w:lineRule="auto"/>
      </w:pPr>
    </w:p>
  </w:footnote>
  <w:footnote w:id="2">
    <w:p w14:paraId="46C502AF" w14:textId="77777777" w:rsidR="00F15C57" w:rsidRPr="00A567EB" w:rsidRDefault="00F15C57" w:rsidP="00F15C57">
      <w:pPr>
        <w:pStyle w:val="Textonotapie"/>
        <w:rPr>
          <w:i/>
          <w:iCs/>
          <w:sz w:val="18"/>
          <w:szCs w:val="18"/>
        </w:rPr>
      </w:pPr>
      <w:r w:rsidRPr="00A567EB">
        <w:rPr>
          <w:rStyle w:val="Refdenotaalpie"/>
          <w:sz w:val="18"/>
          <w:szCs w:val="18"/>
        </w:rPr>
        <w:footnoteRef/>
      </w:r>
      <w:r w:rsidRPr="00A567EB">
        <w:rPr>
          <w:sz w:val="18"/>
          <w:szCs w:val="18"/>
        </w:rPr>
        <w:t xml:space="preserve"> </w:t>
      </w:r>
      <w:r w:rsidRPr="00A567EB">
        <w:rPr>
          <w:i/>
          <w:iCs/>
          <w:sz w:val="18"/>
          <w:szCs w:val="18"/>
        </w:rPr>
        <w:t>Conviene tener en cuenta los siguientes ámbitos:</w:t>
      </w:r>
    </w:p>
    <w:p w14:paraId="0F04CE2A" w14:textId="77777777" w:rsidR="00F15C57" w:rsidRPr="00A567EB" w:rsidRDefault="00F15C57" w:rsidP="00F15C57">
      <w:pPr>
        <w:pStyle w:val="Textonotapie"/>
        <w:numPr>
          <w:ilvl w:val="0"/>
          <w:numId w:val="8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</w:t>
      </w:r>
      <w:r w:rsidRPr="00A567EB">
        <w:rPr>
          <w:i/>
          <w:iCs/>
          <w:sz w:val="18"/>
          <w:szCs w:val="18"/>
        </w:rPr>
        <w:t>nversi</w:t>
      </w:r>
      <w:r>
        <w:rPr>
          <w:i/>
          <w:iCs/>
          <w:sz w:val="18"/>
          <w:szCs w:val="18"/>
        </w:rPr>
        <w:t xml:space="preserve">ones </w:t>
      </w:r>
      <w:r w:rsidRPr="00A567EB">
        <w:rPr>
          <w:i/>
          <w:iCs/>
          <w:sz w:val="18"/>
          <w:szCs w:val="18"/>
        </w:rPr>
        <w:t xml:space="preserve">en transición </w:t>
      </w:r>
      <w:r>
        <w:rPr>
          <w:i/>
          <w:iCs/>
          <w:sz w:val="18"/>
          <w:szCs w:val="18"/>
        </w:rPr>
        <w:t>verde</w:t>
      </w:r>
      <w:r w:rsidRPr="00A567EB">
        <w:rPr>
          <w:i/>
          <w:iCs/>
          <w:sz w:val="18"/>
          <w:szCs w:val="18"/>
        </w:rPr>
        <w:t xml:space="preserve"> y digital</w:t>
      </w:r>
      <w:r>
        <w:rPr>
          <w:i/>
          <w:iCs/>
          <w:sz w:val="18"/>
          <w:szCs w:val="18"/>
        </w:rPr>
        <w:t>. En especial, fomentar I+D+i</w:t>
      </w:r>
      <w:r w:rsidRPr="00A567EB">
        <w:rPr>
          <w:i/>
          <w:iCs/>
          <w:sz w:val="18"/>
          <w:szCs w:val="18"/>
        </w:rPr>
        <w:t>,</w:t>
      </w:r>
      <w:r>
        <w:rPr>
          <w:i/>
          <w:iCs/>
          <w:sz w:val="18"/>
          <w:szCs w:val="18"/>
        </w:rPr>
        <w:t xml:space="preserve"> generar energía renovable y/o limpia, infraestructuras de energía, de gestión de aguas y residuos y movilidad sostenible</w:t>
      </w:r>
      <w:r w:rsidRPr="00A567EB">
        <w:rPr>
          <w:i/>
          <w:iCs/>
          <w:sz w:val="18"/>
          <w:szCs w:val="18"/>
        </w:rPr>
        <w:t>.</w:t>
      </w:r>
    </w:p>
    <w:p w14:paraId="4665EBE3" w14:textId="77777777" w:rsidR="00F15C57" w:rsidRPr="00A567EB" w:rsidRDefault="00F15C57" w:rsidP="00F15C57">
      <w:pPr>
        <w:pStyle w:val="Textonotapie"/>
        <w:numPr>
          <w:ilvl w:val="0"/>
          <w:numId w:val="8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Impulsar la digitalización empresarial centrando las inversiones en las “empresas palanca”, impulsando la competitividad en la cadena de valor y, por tanto, arrastrando al tejido de pymes</w:t>
      </w:r>
      <w:r w:rsidRPr="00A567EB">
        <w:rPr>
          <w:i/>
          <w:iCs/>
          <w:sz w:val="18"/>
          <w:szCs w:val="18"/>
        </w:rPr>
        <w:t>.</w:t>
      </w:r>
    </w:p>
    <w:p w14:paraId="4F173A02" w14:textId="77777777" w:rsidR="00F15C57" w:rsidRPr="00A567EB" w:rsidRDefault="00F15C57" w:rsidP="00F15C57">
      <w:pPr>
        <w:pStyle w:val="Textonotapie"/>
        <w:numPr>
          <w:ilvl w:val="0"/>
          <w:numId w:val="8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Tecnologías digitales y lucha contra la brecha digital en zonas rurales y urbanas</w:t>
      </w:r>
      <w:r w:rsidRPr="00A567EB">
        <w:rPr>
          <w:i/>
          <w:iCs/>
          <w:sz w:val="18"/>
          <w:szCs w:val="18"/>
        </w:rPr>
        <w:t>.</w:t>
      </w:r>
    </w:p>
    <w:p w14:paraId="491930B3" w14:textId="77777777" w:rsidR="00F15C57" w:rsidRPr="00A567EB" w:rsidRDefault="00F15C57" w:rsidP="00F15C57">
      <w:pPr>
        <w:pStyle w:val="Textonotapie"/>
        <w:numPr>
          <w:ilvl w:val="0"/>
          <w:numId w:val="8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Optimizar la capacidad y resiliencia del sistema sanitario basado en soluciones tecnológicas y funcionales</w:t>
      </w:r>
      <w:r w:rsidRPr="00A567EB">
        <w:rPr>
          <w:i/>
          <w:iCs/>
          <w:sz w:val="18"/>
          <w:szCs w:val="18"/>
        </w:rPr>
        <w:t>.</w:t>
      </w:r>
    </w:p>
    <w:p w14:paraId="666E11ED" w14:textId="77777777" w:rsidR="00F15C57" w:rsidRPr="00A567EB" w:rsidRDefault="00F15C57" w:rsidP="00F15C57">
      <w:pPr>
        <w:pStyle w:val="Textonotapie"/>
        <w:numPr>
          <w:ilvl w:val="0"/>
          <w:numId w:val="8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Sistemas de coordinación mejorada entre las Administraciones y medidas de optimización de la contratación pública</w:t>
      </w:r>
      <w:r w:rsidRPr="00A567EB">
        <w:rPr>
          <w:i/>
          <w:iCs/>
          <w:sz w:val="18"/>
          <w:szCs w:val="18"/>
        </w:rPr>
        <w:t>.</w:t>
      </w:r>
    </w:p>
    <w:p w14:paraId="27B29534" w14:textId="77777777" w:rsidR="00F15C57" w:rsidRPr="00A567EB" w:rsidRDefault="00F15C57" w:rsidP="00F15C57">
      <w:pPr>
        <w:pStyle w:val="Textonotapie"/>
        <w:numPr>
          <w:ilvl w:val="0"/>
          <w:numId w:val="8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Liquidez para pymes y autónomos</w:t>
      </w:r>
      <w:r w:rsidRPr="00A567EB">
        <w:rPr>
          <w:i/>
          <w:iCs/>
          <w:sz w:val="18"/>
          <w:szCs w:val="18"/>
        </w:rPr>
        <w:t>.</w:t>
      </w:r>
    </w:p>
    <w:p w14:paraId="0912B925" w14:textId="77777777" w:rsidR="00F15C57" w:rsidRPr="00A567EB" w:rsidRDefault="00F15C57" w:rsidP="00F15C57">
      <w:pPr>
        <w:pStyle w:val="Textonotapie"/>
        <w:numPr>
          <w:ilvl w:val="0"/>
          <w:numId w:val="8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Facilitar la conservación de los puestos de trabajo, la contratación, así como la capacitación y cualificación de los trabajadores en el mundo digital</w:t>
      </w:r>
      <w:r w:rsidRPr="00A567EB">
        <w:rPr>
          <w:i/>
          <w:iCs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0DA55" w14:textId="0590E003" w:rsidR="00E01C03" w:rsidRDefault="00D31AD1">
    <w:pPr>
      <w:pStyle w:val="Encabezado"/>
    </w:pPr>
    <w:r>
      <w:rPr>
        <w:noProof/>
        <w:lang w:eastAsia="es-ES"/>
      </w:rPr>
      <w:drawing>
        <wp:inline distT="0" distB="0" distL="0" distR="0" wp14:anchorId="38DE00FF" wp14:editId="6A50C0BC">
          <wp:extent cx="252000" cy="441999"/>
          <wp:effectExtent l="0" t="0" r="0" b="0"/>
          <wp:docPr id="3" name="Imagen 3" descr="Consj Obras Publicas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Consj Obras Publicas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4419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4C57"/>
    <w:multiLevelType w:val="hybridMultilevel"/>
    <w:tmpl w:val="FFFFFFFF"/>
    <w:lvl w:ilvl="0" w:tplc="BD842760">
      <w:start w:val="1"/>
      <w:numFmt w:val="decimal"/>
      <w:lvlText w:val="%1."/>
      <w:lvlJc w:val="left"/>
      <w:pPr>
        <w:ind w:left="720" w:hanging="360"/>
      </w:pPr>
    </w:lvl>
    <w:lvl w:ilvl="1" w:tplc="0D5614AA">
      <w:start w:val="1"/>
      <w:numFmt w:val="lowerLetter"/>
      <w:lvlText w:val="%2."/>
      <w:lvlJc w:val="left"/>
      <w:pPr>
        <w:ind w:left="1440" w:hanging="360"/>
      </w:pPr>
    </w:lvl>
    <w:lvl w:ilvl="2" w:tplc="1C206F88">
      <w:start w:val="1"/>
      <w:numFmt w:val="lowerRoman"/>
      <w:lvlText w:val="%3."/>
      <w:lvlJc w:val="right"/>
      <w:pPr>
        <w:ind w:left="2160" w:hanging="180"/>
      </w:pPr>
    </w:lvl>
    <w:lvl w:ilvl="3" w:tplc="18BE84FA">
      <w:start w:val="1"/>
      <w:numFmt w:val="decimal"/>
      <w:lvlText w:val="%4."/>
      <w:lvlJc w:val="left"/>
      <w:pPr>
        <w:ind w:left="2880" w:hanging="360"/>
      </w:pPr>
    </w:lvl>
    <w:lvl w:ilvl="4" w:tplc="14125C28">
      <w:start w:val="1"/>
      <w:numFmt w:val="lowerLetter"/>
      <w:lvlText w:val="%5."/>
      <w:lvlJc w:val="left"/>
      <w:pPr>
        <w:ind w:left="3600" w:hanging="360"/>
      </w:pPr>
    </w:lvl>
    <w:lvl w:ilvl="5" w:tplc="E1C253C6">
      <w:start w:val="1"/>
      <w:numFmt w:val="lowerRoman"/>
      <w:lvlText w:val="%6."/>
      <w:lvlJc w:val="right"/>
      <w:pPr>
        <w:ind w:left="4320" w:hanging="180"/>
      </w:pPr>
    </w:lvl>
    <w:lvl w:ilvl="6" w:tplc="2C1454E0">
      <w:start w:val="1"/>
      <w:numFmt w:val="decimal"/>
      <w:lvlText w:val="%7."/>
      <w:lvlJc w:val="left"/>
      <w:pPr>
        <w:ind w:left="5040" w:hanging="360"/>
      </w:pPr>
    </w:lvl>
    <w:lvl w:ilvl="7" w:tplc="981E2F5C">
      <w:start w:val="1"/>
      <w:numFmt w:val="lowerLetter"/>
      <w:lvlText w:val="%8."/>
      <w:lvlJc w:val="left"/>
      <w:pPr>
        <w:ind w:left="5760" w:hanging="360"/>
      </w:pPr>
    </w:lvl>
    <w:lvl w:ilvl="8" w:tplc="543031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0AC3"/>
    <w:multiLevelType w:val="hybridMultilevel"/>
    <w:tmpl w:val="FFFFFFFF"/>
    <w:lvl w:ilvl="0" w:tplc="0A302AAA">
      <w:start w:val="1"/>
      <w:numFmt w:val="decimal"/>
      <w:lvlText w:val="%1."/>
      <w:lvlJc w:val="left"/>
      <w:pPr>
        <w:ind w:left="720" w:hanging="360"/>
      </w:pPr>
    </w:lvl>
    <w:lvl w:ilvl="1" w:tplc="FED0FC24">
      <w:start w:val="1"/>
      <w:numFmt w:val="lowerLetter"/>
      <w:lvlText w:val="%2."/>
      <w:lvlJc w:val="left"/>
      <w:pPr>
        <w:ind w:left="1440" w:hanging="360"/>
      </w:pPr>
    </w:lvl>
    <w:lvl w:ilvl="2" w:tplc="A4C6DDA0">
      <w:start w:val="1"/>
      <w:numFmt w:val="lowerRoman"/>
      <w:lvlText w:val="%3."/>
      <w:lvlJc w:val="right"/>
      <w:pPr>
        <w:ind w:left="2160" w:hanging="180"/>
      </w:pPr>
    </w:lvl>
    <w:lvl w:ilvl="3" w:tplc="E7147BF2">
      <w:start w:val="1"/>
      <w:numFmt w:val="decimal"/>
      <w:lvlText w:val="%4."/>
      <w:lvlJc w:val="left"/>
      <w:pPr>
        <w:ind w:left="2880" w:hanging="360"/>
      </w:pPr>
    </w:lvl>
    <w:lvl w:ilvl="4" w:tplc="5F4C5828">
      <w:start w:val="1"/>
      <w:numFmt w:val="lowerLetter"/>
      <w:lvlText w:val="%5."/>
      <w:lvlJc w:val="left"/>
      <w:pPr>
        <w:ind w:left="3600" w:hanging="360"/>
      </w:pPr>
    </w:lvl>
    <w:lvl w:ilvl="5" w:tplc="7DF4943E">
      <w:start w:val="1"/>
      <w:numFmt w:val="lowerRoman"/>
      <w:lvlText w:val="%6."/>
      <w:lvlJc w:val="right"/>
      <w:pPr>
        <w:ind w:left="4320" w:hanging="180"/>
      </w:pPr>
    </w:lvl>
    <w:lvl w:ilvl="6" w:tplc="A1F811B0">
      <w:start w:val="1"/>
      <w:numFmt w:val="decimal"/>
      <w:lvlText w:val="%7."/>
      <w:lvlJc w:val="left"/>
      <w:pPr>
        <w:ind w:left="5040" w:hanging="360"/>
      </w:pPr>
    </w:lvl>
    <w:lvl w:ilvl="7" w:tplc="FBCC6A2A">
      <w:start w:val="1"/>
      <w:numFmt w:val="lowerLetter"/>
      <w:lvlText w:val="%8."/>
      <w:lvlJc w:val="left"/>
      <w:pPr>
        <w:ind w:left="5760" w:hanging="360"/>
      </w:pPr>
    </w:lvl>
    <w:lvl w:ilvl="8" w:tplc="4A0293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5843"/>
    <w:multiLevelType w:val="hybridMultilevel"/>
    <w:tmpl w:val="B4B04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A0C5F"/>
    <w:multiLevelType w:val="hybridMultilevel"/>
    <w:tmpl w:val="77B61388"/>
    <w:lvl w:ilvl="0" w:tplc="74EAD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B22D6"/>
    <w:multiLevelType w:val="hybridMultilevel"/>
    <w:tmpl w:val="D9621862"/>
    <w:lvl w:ilvl="0" w:tplc="C60091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54A4983A">
      <w:start w:val="1"/>
      <w:numFmt w:val="lowerLetter"/>
      <w:lvlText w:val="%2."/>
      <w:lvlJc w:val="left"/>
      <w:pPr>
        <w:ind w:left="1440" w:hanging="360"/>
      </w:pPr>
    </w:lvl>
    <w:lvl w:ilvl="2" w:tplc="87A40010">
      <w:start w:val="1"/>
      <w:numFmt w:val="lowerRoman"/>
      <w:lvlText w:val="%3."/>
      <w:lvlJc w:val="right"/>
      <w:pPr>
        <w:ind w:left="2160" w:hanging="180"/>
      </w:pPr>
    </w:lvl>
    <w:lvl w:ilvl="3" w:tplc="9C1C46A2">
      <w:start w:val="1"/>
      <w:numFmt w:val="decimal"/>
      <w:lvlText w:val="%4."/>
      <w:lvlJc w:val="left"/>
      <w:pPr>
        <w:ind w:left="2880" w:hanging="360"/>
      </w:pPr>
    </w:lvl>
    <w:lvl w:ilvl="4" w:tplc="0DDE4FBE">
      <w:start w:val="1"/>
      <w:numFmt w:val="lowerLetter"/>
      <w:lvlText w:val="%5."/>
      <w:lvlJc w:val="left"/>
      <w:pPr>
        <w:ind w:left="3600" w:hanging="360"/>
      </w:pPr>
    </w:lvl>
    <w:lvl w:ilvl="5" w:tplc="92D6C6E4">
      <w:start w:val="1"/>
      <w:numFmt w:val="lowerRoman"/>
      <w:lvlText w:val="%6."/>
      <w:lvlJc w:val="right"/>
      <w:pPr>
        <w:ind w:left="4320" w:hanging="180"/>
      </w:pPr>
    </w:lvl>
    <w:lvl w:ilvl="6" w:tplc="B0A8CA3C">
      <w:start w:val="1"/>
      <w:numFmt w:val="decimal"/>
      <w:lvlText w:val="%7."/>
      <w:lvlJc w:val="left"/>
      <w:pPr>
        <w:ind w:left="5040" w:hanging="360"/>
      </w:pPr>
    </w:lvl>
    <w:lvl w:ilvl="7" w:tplc="E8FCC3B0">
      <w:start w:val="1"/>
      <w:numFmt w:val="lowerLetter"/>
      <w:lvlText w:val="%8."/>
      <w:lvlJc w:val="left"/>
      <w:pPr>
        <w:ind w:left="5760" w:hanging="360"/>
      </w:pPr>
    </w:lvl>
    <w:lvl w:ilvl="8" w:tplc="C19AB5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22383"/>
    <w:multiLevelType w:val="hybridMultilevel"/>
    <w:tmpl w:val="E0F223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84D58"/>
    <w:multiLevelType w:val="hybridMultilevel"/>
    <w:tmpl w:val="B8541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43602"/>
    <w:multiLevelType w:val="hybridMultilevel"/>
    <w:tmpl w:val="28A810EE"/>
    <w:lvl w:ilvl="0" w:tplc="886294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5C2A3750">
      <w:start w:val="1"/>
      <w:numFmt w:val="lowerLetter"/>
      <w:lvlText w:val="%2."/>
      <w:lvlJc w:val="left"/>
      <w:pPr>
        <w:ind w:left="1440" w:hanging="360"/>
      </w:pPr>
    </w:lvl>
    <w:lvl w:ilvl="2" w:tplc="6A9C3DB4">
      <w:start w:val="1"/>
      <w:numFmt w:val="lowerRoman"/>
      <w:lvlText w:val="%3."/>
      <w:lvlJc w:val="right"/>
      <w:pPr>
        <w:ind w:left="2160" w:hanging="180"/>
      </w:pPr>
    </w:lvl>
    <w:lvl w:ilvl="3" w:tplc="9C18F2A8">
      <w:start w:val="1"/>
      <w:numFmt w:val="decimal"/>
      <w:lvlText w:val="%4."/>
      <w:lvlJc w:val="left"/>
      <w:pPr>
        <w:ind w:left="2880" w:hanging="360"/>
      </w:pPr>
    </w:lvl>
    <w:lvl w:ilvl="4" w:tplc="D3BA3308">
      <w:start w:val="1"/>
      <w:numFmt w:val="lowerLetter"/>
      <w:lvlText w:val="%5."/>
      <w:lvlJc w:val="left"/>
      <w:pPr>
        <w:ind w:left="3600" w:hanging="360"/>
      </w:pPr>
    </w:lvl>
    <w:lvl w:ilvl="5" w:tplc="46963862">
      <w:start w:val="1"/>
      <w:numFmt w:val="lowerRoman"/>
      <w:lvlText w:val="%6."/>
      <w:lvlJc w:val="right"/>
      <w:pPr>
        <w:ind w:left="4320" w:hanging="180"/>
      </w:pPr>
    </w:lvl>
    <w:lvl w:ilvl="6" w:tplc="71AEB110">
      <w:start w:val="1"/>
      <w:numFmt w:val="decimal"/>
      <w:lvlText w:val="%7."/>
      <w:lvlJc w:val="left"/>
      <w:pPr>
        <w:ind w:left="5040" w:hanging="360"/>
      </w:pPr>
    </w:lvl>
    <w:lvl w:ilvl="7" w:tplc="54468704">
      <w:start w:val="1"/>
      <w:numFmt w:val="lowerLetter"/>
      <w:lvlText w:val="%8."/>
      <w:lvlJc w:val="left"/>
      <w:pPr>
        <w:ind w:left="5760" w:hanging="360"/>
      </w:pPr>
    </w:lvl>
    <w:lvl w:ilvl="8" w:tplc="19A078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A0C62"/>
    <w:multiLevelType w:val="hybridMultilevel"/>
    <w:tmpl w:val="998C3D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9579A8"/>
    <w:multiLevelType w:val="hybridMultilevel"/>
    <w:tmpl w:val="F4D64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97D0D"/>
    <w:multiLevelType w:val="hybridMultilevel"/>
    <w:tmpl w:val="615ED1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80D3B"/>
    <w:multiLevelType w:val="hybridMultilevel"/>
    <w:tmpl w:val="2FE25D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921F6"/>
    <w:multiLevelType w:val="hybridMultilevel"/>
    <w:tmpl w:val="3392DD7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  <w:num w:numId="11">
    <w:abstractNumId w:val="1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01"/>
    <w:rsid w:val="00001A29"/>
    <w:rsid w:val="00005F4B"/>
    <w:rsid w:val="00021AA6"/>
    <w:rsid w:val="000315BD"/>
    <w:rsid w:val="00036145"/>
    <w:rsid w:val="00036157"/>
    <w:rsid w:val="00036C49"/>
    <w:rsid w:val="00036E37"/>
    <w:rsid w:val="00042697"/>
    <w:rsid w:val="00043C4C"/>
    <w:rsid w:val="00054723"/>
    <w:rsid w:val="00080B30"/>
    <w:rsid w:val="00085D9F"/>
    <w:rsid w:val="00096647"/>
    <w:rsid w:val="00096AAC"/>
    <w:rsid w:val="00097B3D"/>
    <w:rsid w:val="000B3B0D"/>
    <w:rsid w:val="000B6324"/>
    <w:rsid w:val="000E42D7"/>
    <w:rsid w:val="000E56F3"/>
    <w:rsid w:val="000F2DB1"/>
    <w:rsid w:val="000F6596"/>
    <w:rsid w:val="00107AC6"/>
    <w:rsid w:val="001123FA"/>
    <w:rsid w:val="00116E42"/>
    <w:rsid w:val="00120EEF"/>
    <w:rsid w:val="00126EEE"/>
    <w:rsid w:val="0012716F"/>
    <w:rsid w:val="00127549"/>
    <w:rsid w:val="00134F94"/>
    <w:rsid w:val="0013506A"/>
    <w:rsid w:val="00152357"/>
    <w:rsid w:val="00152432"/>
    <w:rsid w:val="00154318"/>
    <w:rsid w:val="0015594D"/>
    <w:rsid w:val="00157C1E"/>
    <w:rsid w:val="00161743"/>
    <w:rsid w:val="00167AB1"/>
    <w:rsid w:val="00172A32"/>
    <w:rsid w:val="00173099"/>
    <w:rsid w:val="00173204"/>
    <w:rsid w:val="0018029A"/>
    <w:rsid w:val="0018083D"/>
    <w:rsid w:val="00180D89"/>
    <w:rsid w:val="00186934"/>
    <w:rsid w:val="00187C7C"/>
    <w:rsid w:val="001B33C7"/>
    <w:rsid w:val="001B509C"/>
    <w:rsid w:val="001B52E9"/>
    <w:rsid w:val="001C07EB"/>
    <w:rsid w:val="001C1E5F"/>
    <w:rsid w:val="001C2E88"/>
    <w:rsid w:val="001C6B21"/>
    <w:rsid w:val="001D10A2"/>
    <w:rsid w:val="001D38C3"/>
    <w:rsid w:val="001D79BE"/>
    <w:rsid w:val="001E047E"/>
    <w:rsid w:val="001E5102"/>
    <w:rsid w:val="001E65FB"/>
    <w:rsid w:val="001F1471"/>
    <w:rsid w:val="001F3C89"/>
    <w:rsid w:val="00204B5C"/>
    <w:rsid w:val="00205DBA"/>
    <w:rsid w:val="0023506C"/>
    <w:rsid w:val="00236496"/>
    <w:rsid w:val="002376B7"/>
    <w:rsid w:val="0024128C"/>
    <w:rsid w:val="00264E1F"/>
    <w:rsid w:val="00286B27"/>
    <w:rsid w:val="00292632"/>
    <w:rsid w:val="00294352"/>
    <w:rsid w:val="002A0D11"/>
    <w:rsid w:val="002A3790"/>
    <w:rsid w:val="002B5F0B"/>
    <w:rsid w:val="002B6BB5"/>
    <w:rsid w:val="002C3E41"/>
    <w:rsid w:val="002D2211"/>
    <w:rsid w:val="002E70FA"/>
    <w:rsid w:val="00303B11"/>
    <w:rsid w:val="003078C0"/>
    <w:rsid w:val="0031375A"/>
    <w:rsid w:val="003149B3"/>
    <w:rsid w:val="00327299"/>
    <w:rsid w:val="00327818"/>
    <w:rsid w:val="00331D47"/>
    <w:rsid w:val="003340C5"/>
    <w:rsid w:val="00334CFE"/>
    <w:rsid w:val="00335617"/>
    <w:rsid w:val="0034060A"/>
    <w:rsid w:val="00347899"/>
    <w:rsid w:val="00351797"/>
    <w:rsid w:val="00373940"/>
    <w:rsid w:val="003A0F53"/>
    <w:rsid w:val="003A6AFA"/>
    <w:rsid w:val="003B31C8"/>
    <w:rsid w:val="003B373F"/>
    <w:rsid w:val="003D542B"/>
    <w:rsid w:val="003E38DC"/>
    <w:rsid w:val="003E4E81"/>
    <w:rsid w:val="003F01A3"/>
    <w:rsid w:val="003F4BA2"/>
    <w:rsid w:val="00407145"/>
    <w:rsid w:val="00415612"/>
    <w:rsid w:val="004174BD"/>
    <w:rsid w:val="004275FD"/>
    <w:rsid w:val="004369E0"/>
    <w:rsid w:val="004415CA"/>
    <w:rsid w:val="00441CBA"/>
    <w:rsid w:val="0044223B"/>
    <w:rsid w:val="00443A16"/>
    <w:rsid w:val="00446359"/>
    <w:rsid w:val="00451428"/>
    <w:rsid w:val="004526F3"/>
    <w:rsid w:val="0046706B"/>
    <w:rsid w:val="00471A4F"/>
    <w:rsid w:val="00472C67"/>
    <w:rsid w:val="00481876"/>
    <w:rsid w:val="0049648B"/>
    <w:rsid w:val="004A43A4"/>
    <w:rsid w:val="004A4E52"/>
    <w:rsid w:val="004B7C96"/>
    <w:rsid w:val="004C60B5"/>
    <w:rsid w:val="004C76F2"/>
    <w:rsid w:val="004D4B20"/>
    <w:rsid w:val="004D4F8F"/>
    <w:rsid w:val="004D74B6"/>
    <w:rsid w:val="004E78FD"/>
    <w:rsid w:val="004F5428"/>
    <w:rsid w:val="0050342C"/>
    <w:rsid w:val="00511454"/>
    <w:rsid w:val="00515E63"/>
    <w:rsid w:val="005256C7"/>
    <w:rsid w:val="005274EC"/>
    <w:rsid w:val="0053046E"/>
    <w:rsid w:val="00535AF9"/>
    <w:rsid w:val="00554BAB"/>
    <w:rsid w:val="0055635E"/>
    <w:rsid w:val="00560163"/>
    <w:rsid w:val="00571F7A"/>
    <w:rsid w:val="00577B5A"/>
    <w:rsid w:val="005840E1"/>
    <w:rsid w:val="00593E5F"/>
    <w:rsid w:val="005A19F3"/>
    <w:rsid w:val="005A3851"/>
    <w:rsid w:val="005A5901"/>
    <w:rsid w:val="005B3E17"/>
    <w:rsid w:val="005B54B7"/>
    <w:rsid w:val="005C0F92"/>
    <w:rsid w:val="005C23A1"/>
    <w:rsid w:val="005C695F"/>
    <w:rsid w:val="005C7AC2"/>
    <w:rsid w:val="005D3FAF"/>
    <w:rsid w:val="005D7B8D"/>
    <w:rsid w:val="005E024D"/>
    <w:rsid w:val="005E28EE"/>
    <w:rsid w:val="005E5091"/>
    <w:rsid w:val="005E77F2"/>
    <w:rsid w:val="005F3CEB"/>
    <w:rsid w:val="006136A9"/>
    <w:rsid w:val="00620693"/>
    <w:rsid w:val="006478A8"/>
    <w:rsid w:val="006529D5"/>
    <w:rsid w:val="00663C2A"/>
    <w:rsid w:val="00667B30"/>
    <w:rsid w:val="006809A8"/>
    <w:rsid w:val="006855C3"/>
    <w:rsid w:val="00690B34"/>
    <w:rsid w:val="00696AFA"/>
    <w:rsid w:val="006A0F97"/>
    <w:rsid w:val="006A1E52"/>
    <w:rsid w:val="006A448B"/>
    <w:rsid w:val="006A49AF"/>
    <w:rsid w:val="006C0C17"/>
    <w:rsid w:val="006E0AB3"/>
    <w:rsid w:val="006E1F91"/>
    <w:rsid w:val="006F24EB"/>
    <w:rsid w:val="006F4133"/>
    <w:rsid w:val="00712846"/>
    <w:rsid w:val="00713CDF"/>
    <w:rsid w:val="00717431"/>
    <w:rsid w:val="00720B97"/>
    <w:rsid w:val="0072276B"/>
    <w:rsid w:val="00722F20"/>
    <w:rsid w:val="007242E0"/>
    <w:rsid w:val="007331D6"/>
    <w:rsid w:val="007363AA"/>
    <w:rsid w:val="0074397E"/>
    <w:rsid w:val="00747302"/>
    <w:rsid w:val="00750BB0"/>
    <w:rsid w:val="007557D8"/>
    <w:rsid w:val="00766E2C"/>
    <w:rsid w:val="00771529"/>
    <w:rsid w:val="007732B8"/>
    <w:rsid w:val="00786D2D"/>
    <w:rsid w:val="00790031"/>
    <w:rsid w:val="007A10A3"/>
    <w:rsid w:val="007A1DEC"/>
    <w:rsid w:val="007A633C"/>
    <w:rsid w:val="007A7C73"/>
    <w:rsid w:val="007B7ACD"/>
    <w:rsid w:val="007C3C8C"/>
    <w:rsid w:val="007C5B34"/>
    <w:rsid w:val="007E1AB5"/>
    <w:rsid w:val="007E2001"/>
    <w:rsid w:val="00802816"/>
    <w:rsid w:val="00822FC8"/>
    <w:rsid w:val="00826E9B"/>
    <w:rsid w:val="0082776C"/>
    <w:rsid w:val="0083427D"/>
    <w:rsid w:val="00845332"/>
    <w:rsid w:val="008546BC"/>
    <w:rsid w:val="00882A5C"/>
    <w:rsid w:val="00886177"/>
    <w:rsid w:val="00897735"/>
    <w:rsid w:val="008A5AF8"/>
    <w:rsid w:val="008A6719"/>
    <w:rsid w:val="008B0302"/>
    <w:rsid w:val="008B3E5F"/>
    <w:rsid w:val="008B5331"/>
    <w:rsid w:val="008C55AB"/>
    <w:rsid w:val="008D7A2E"/>
    <w:rsid w:val="008F5FA7"/>
    <w:rsid w:val="00900DDC"/>
    <w:rsid w:val="009126E7"/>
    <w:rsid w:val="00915647"/>
    <w:rsid w:val="00927805"/>
    <w:rsid w:val="00930803"/>
    <w:rsid w:val="00942016"/>
    <w:rsid w:val="00945410"/>
    <w:rsid w:val="009456DA"/>
    <w:rsid w:val="0095094C"/>
    <w:rsid w:val="00951DB3"/>
    <w:rsid w:val="00956E9D"/>
    <w:rsid w:val="00957F5C"/>
    <w:rsid w:val="00962AEC"/>
    <w:rsid w:val="009679E6"/>
    <w:rsid w:val="00976530"/>
    <w:rsid w:val="00976CF4"/>
    <w:rsid w:val="00982A2E"/>
    <w:rsid w:val="00987AE6"/>
    <w:rsid w:val="009A3629"/>
    <w:rsid w:val="009C1DF6"/>
    <w:rsid w:val="009C48B1"/>
    <w:rsid w:val="009D1661"/>
    <w:rsid w:val="009E5516"/>
    <w:rsid w:val="009F1EF2"/>
    <w:rsid w:val="00A020AF"/>
    <w:rsid w:val="00A27278"/>
    <w:rsid w:val="00A37F18"/>
    <w:rsid w:val="00A567EB"/>
    <w:rsid w:val="00A71480"/>
    <w:rsid w:val="00A72D54"/>
    <w:rsid w:val="00A7438E"/>
    <w:rsid w:val="00A81BF3"/>
    <w:rsid w:val="00A837BA"/>
    <w:rsid w:val="00AB20D0"/>
    <w:rsid w:val="00AB74F2"/>
    <w:rsid w:val="00AC3F59"/>
    <w:rsid w:val="00AC7019"/>
    <w:rsid w:val="00AD1B6E"/>
    <w:rsid w:val="00AD1F9B"/>
    <w:rsid w:val="00AD3FA4"/>
    <w:rsid w:val="00AD6F51"/>
    <w:rsid w:val="00AE34C4"/>
    <w:rsid w:val="00AE705E"/>
    <w:rsid w:val="00B00803"/>
    <w:rsid w:val="00B13A43"/>
    <w:rsid w:val="00B13DC6"/>
    <w:rsid w:val="00B13DEC"/>
    <w:rsid w:val="00B216EE"/>
    <w:rsid w:val="00B24F5D"/>
    <w:rsid w:val="00B259B9"/>
    <w:rsid w:val="00B31318"/>
    <w:rsid w:val="00B47C20"/>
    <w:rsid w:val="00B6137B"/>
    <w:rsid w:val="00B65DBF"/>
    <w:rsid w:val="00B76218"/>
    <w:rsid w:val="00B83A4E"/>
    <w:rsid w:val="00B84A81"/>
    <w:rsid w:val="00B858DF"/>
    <w:rsid w:val="00B8690A"/>
    <w:rsid w:val="00BB16D6"/>
    <w:rsid w:val="00BC291B"/>
    <w:rsid w:val="00BC7ED1"/>
    <w:rsid w:val="00BD276D"/>
    <w:rsid w:val="00BE2890"/>
    <w:rsid w:val="00BE75A1"/>
    <w:rsid w:val="00BF16D8"/>
    <w:rsid w:val="00C0634B"/>
    <w:rsid w:val="00C14B65"/>
    <w:rsid w:val="00C24798"/>
    <w:rsid w:val="00C405EC"/>
    <w:rsid w:val="00C53A0E"/>
    <w:rsid w:val="00C62223"/>
    <w:rsid w:val="00C75444"/>
    <w:rsid w:val="00C776BE"/>
    <w:rsid w:val="00C8377C"/>
    <w:rsid w:val="00C8417E"/>
    <w:rsid w:val="00C85D2D"/>
    <w:rsid w:val="00C87C9C"/>
    <w:rsid w:val="00C90467"/>
    <w:rsid w:val="00C90D05"/>
    <w:rsid w:val="00CA7FAF"/>
    <w:rsid w:val="00CB007B"/>
    <w:rsid w:val="00CB38E1"/>
    <w:rsid w:val="00CC5124"/>
    <w:rsid w:val="00CD34D5"/>
    <w:rsid w:val="00CD63E6"/>
    <w:rsid w:val="00CE05E8"/>
    <w:rsid w:val="00CE0E85"/>
    <w:rsid w:val="00CE38DE"/>
    <w:rsid w:val="00CE4373"/>
    <w:rsid w:val="00CE7CD7"/>
    <w:rsid w:val="00D0082A"/>
    <w:rsid w:val="00D1298D"/>
    <w:rsid w:val="00D23537"/>
    <w:rsid w:val="00D27F58"/>
    <w:rsid w:val="00D31AD1"/>
    <w:rsid w:val="00D4138E"/>
    <w:rsid w:val="00D42145"/>
    <w:rsid w:val="00D44598"/>
    <w:rsid w:val="00D46D84"/>
    <w:rsid w:val="00D527E8"/>
    <w:rsid w:val="00D67891"/>
    <w:rsid w:val="00D96DB6"/>
    <w:rsid w:val="00DC129C"/>
    <w:rsid w:val="00DF1B1E"/>
    <w:rsid w:val="00DF585B"/>
    <w:rsid w:val="00DF60E3"/>
    <w:rsid w:val="00E01C03"/>
    <w:rsid w:val="00E1347F"/>
    <w:rsid w:val="00E155A7"/>
    <w:rsid w:val="00E15683"/>
    <w:rsid w:val="00E32B93"/>
    <w:rsid w:val="00E422C5"/>
    <w:rsid w:val="00E670A1"/>
    <w:rsid w:val="00E82E9B"/>
    <w:rsid w:val="00E86778"/>
    <w:rsid w:val="00E93467"/>
    <w:rsid w:val="00E96EB4"/>
    <w:rsid w:val="00EA4505"/>
    <w:rsid w:val="00EA4EC8"/>
    <w:rsid w:val="00EB7926"/>
    <w:rsid w:val="00EC22CC"/>
    <w:rsid w:val="00EC3B52"/>
    <w:rsid w:val="00EC54DB"/>
    <w:rsid w:val="00EE141A"/>
    <w:rsid w:val="00EF1860"/>
    <w:rsid w:val="00EF63EE"/>
    <w:rsid w:val="00F02046"/>
    <w:rsid w:val="00F15C57"/>
    <w:rsid w:val="00F17F25"/>
    <w:rsid w:val="00F25314"/>
    <w:rsid w:val="00F26D35"/>
    <w:rsid w:val="00F44E9D"/>
    <w:rsid w:val="00F526AD"/>
    <w:rsid w:val="00F563B1"/>
    <w:rsid w:val="00F56899"/>
    <w:rsid w:val="00F57A87"/>
    <w:rsid w:val="00F60204"/>
    <w:rsid w:val="00F718BD"/>
    <w:rsid w:val="00F72D2A"/>
    <w:rsid w:val="00F73A32"/>
    <w:rsid w:val="00F85C9A"/>
    <w:rsid w:val="00F87C11"/>
    <w:rsid w:val="00F962F7"/>
    <w:rsid w:val="00FA218E"/>
    <w:rsid w:val="00FA6666"/>
    <w:rsid w:val="00FC1FF2"/>
    <w:rsid w:val="00FE7011"/>
    <w:rsid w:val="00FF4974"/>
    <w:rsid w:val="00FF4FA3"/>
    <w:rsid w:val="01706E5E"/>
    <w:rsid w:val="02A206E8"/>
    <w:rsid w:val="03B89DBC"/>
    <w:rsid w:val="040E5073"/>
    <w:rsid w:val="057DCB96"/>
    <w:rsid w:val="06C31581"/>
    <w:rsid w:val="06FFE5DD"/>
    <w:rsid w:val="0A692FF2"/>
    <w:rsid w:val="0E67798F"/>
    <w:rsid w:val="0F410889"/>
    <w:rsid w:val="0FAB6393"/>
    <w:rsid w:val="128B4D94"/>
    <w:rsid w:val="161DED39"/>
    <w:rsid w:val="1636A678"/>
    <w:rsid w:val="16FA9CAF"/>
    <w:rsid w:val="185D9E10"/>
    <w:rsid w:val="193BC8C6"/>
    <w:rsid w:val="1B21F462"/>
    <w:rsid w:val="1CF28236"/>
    <w:rsid w:val="1EA16D58"/>
    <w:rsid w:val="1EEB1AD9"/>
    <w:rsid w:val="1F362A66"/>
    <w:rsid w:val="2022E83A"/>
    <w:rsid w:val="208F4C63"/>
    <w:rsid w:val="21A60E8D"/>
    <w:rsid w:val="2372ACAE"/>
    <w:rsid w:val="24C63F3E"/>
    <w:rsid w:val="269DBDF4"/>
    <w:rsid w:val="27C52A4F"/>
    <w:rsid w:val="27F8035A"/>
    <w:rsid w:val="284615C4"/>
    <w:rsid w:val="292BDC66"/>
    <w:rsid w:val="2AD0C39E"/>
    <w:rsid w:val="2BF71DFF"/>
    <w:rsid w:val="2E263732"/>
    <w:rsid w:val="2F50B609"/>
    <w:rsid w:val="2FF50C2E"/>
    <w:rsid w:val="306B4A89"/>
    <w:rsid w:val="30CAEB76"/>
    <w:rsid w:val="32234713"/>
    <w:rsid w:val="3497B30B"/>
    <w:rsid w:val="34A660B7"/>
    <w:rsid w:val="35A132A5"/>
    <w:rsid w:val="367FA023"/>
    <w:rsid w:val="377B4FA1"/>
    <w:rsid w:val="390D1FC9"/>
    <w:rsid w:val="395D78B2"/>
    <w:rsid w:val="3ACAB6FF"/>
    <w:rsid w:val="3BE72B31"/>
    <w:rsid w:val="3C27EA60"/>
    <w:rsid w:val="3C59E22B"/>
    <w:rsid w:val="3DF9AA7E"/>
    <w:rsid w:val="40E1B9E6"/>
    <w:rsid w:val="44453ECE"/>
    <w:rsid w:val="4493A8E9"/>
    <w:rsid w:val="459D7B21"/>
    <w:rsid w:val="45E0AD36"/>
    <w:rsid w:val="46A7FF19"/>
    <w:rsid w:val="47FC7770"/>
    <w:rsid w:val="481B4C86"/>
    <w:rsid w:val="483A3D1D"/>
    <w:rsid w:val="48C1DB20"/>
    <w:rsid w:val="4943122A"/>
    <w:rsid w:val="49A425A4"/>
    <w:rsid w:val="4B0EB92C"/>
    <w:rsid w:val="4B3E0011"/>
    <w:rsid w:val="4B69FF59"/>
    <w:rsid w:val="4CE1C173"/>
    <w:rsid w:val="4DF8325C"/>
    <w:rsid w:val="4F596313"/>
    <w:rsid w:val="4F63D5B8"/>
    <w:rsid w:val="4F6D5CBF"/>
    <w:rsid w:val="54FF4126"/>
    <w:rsid w:val="554B2881"/>
    <w:rsid w:val="567CBF26"/>
    <w:rsid w:val="578E7FFE"/>
    <w:rsid w:val="58A3FCEC"/>
    <w:rsid w:val="5933F327"/>
    <w:rsid w:val="5B7E5CBB"/>
    <w:rsid w:val="5BF3A8CD"/>
    <w:rsid w:val="5D4D2274"/>
    <w:rsid w:val="5DDBDDB9"/>
    <w:rsid w:val="5FE5CDBA"/>
    <w:rsid w:val="6594BF13"/>
    <w:rsid w:val="66486C24"/>
    <w:rsid w:val="673303D3"/>
    <w:rsid w:val="67A27541"/>
    <w:rsid w:val="69A5987D"/>
    <w:rsid w:val="69A5CDC1"/>
    <w:rsid w:val="69C8BE45"/>
    <w:rsid w:val="6A153D18"/>
    <w:rsid w:val="6AC6CAA8"/>
    <w:rsid w:val="6BA5E2CA"/>
    <w:rsid w:val="6BFF848A"/>
    <w:rsid w:val="6CA5739C"/>
    <w:rsid w:val="6D3FC48B"/>
    <w:rsid w:val="6D8724BC"/>
    <w:rsid w:val="6DC37ECB"/>
    <w:rsid w:val="6DF582C0"/>
    <w:rsid w:val="6DFA154C"/>
    <w:rsid w:val="6E4B11C2"/>
    <w:rsid w:val="6E7FFA1D"/>
    <w:rsid w:val="6F189DFA"/>
    <w:rsid w:val="7132A140"/>
    <w:rsid w:val="71611170"/>
    <w:rsid w:val="75868D7B"/>
    <w:rsid w:val="7766462F"/>
    <w:rsid w:val="77D57FC6"/>
    <w:rsid w:val="78012686"/>
    <w:rsid w:val="780DECF4"/>
    <w:rsid w:val="78787418"/>
    <w:rsid w:val="7A0B54CC"/>
    <w:rsid w:val="7A7DC4B2"/>
    <w:rsid w:val="7EC65B28"/>
    <w:rsid w:val="7F43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0B06A"/>
  <w15:docId w15:val="{229E1CF5-B8D1-405E-9BB6-B7A23E43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8BD"/>
    <w:pPr>
      <w:spacing w:after="120" w:line="264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F1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3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01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C0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E01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C03"/>
    <w:rPr>
      <w:rFonts w:ascii="Arial" w:hAnsi="Aria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A666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6666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6666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07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3506A"/>
    <w:rPr>
      <w:color w:val="005CB4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5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lmarmenor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urcia">
  <a:themeElements>
    <a:clrScheme name="Personalizado 13">
      <a:dk1>
        <a:sysClr val="windowText" lastClr="000000"/>
      </a:dk1>
      <a:lt1>
        <a:sysClr val="window" lastClr="FFFFFF"/>
      </a:lt1>
      <a:dk2>
        <a:srgbClr val="7A7A78"/>
      </a:dk2>
      <a:lt2>
        <a:srgbClr val="F2F2F2"/>
      </a:lt2>
      <a:accent1>
        <a:srgbClr val="9B1F2E"/>
      </a:accent1>
      <a:accent2>
        <a:srgbClr val="FBB615"/>
      </a:accent2>
      <a:accent3>
        <a:srgbClr val="E08B35"/>
      </a:accent3>
      <a:accent4>
        <a:srgbClr val="94BA1D"/>
      </a:accent4>
      <a:accent5>
        <a:srgbClr val="005CB4"/>
      </a:accent5>
      <a:accent6>
        <a:srgbClr val="0E114C"/>
      </a:accent6>
      <a:hlink>
        <a:srgbClr val="005CB4"/>
      </a:hlink>
      <a:folHlink>
        <a:srgbClr val="9B1F2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urcia" id="{A332B8AC-4272-4487-A34A-34AF5F22FA71}" vid="{352BFB71-9D55-481D-A6F9-C210137607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890A8-C4F1-47DD-9A7B-922700CD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Román</dc:creator>
  <cp:keywords/>
  <dc:description/>
  <cp:lastModifiedBy>Miriam Perez Albaladejo</cp:lastModifiedBy>
  <cp:revision>3</cp:revision>
  <dcterms:created xsi:type="dcterms:W3CDTF">2020-10-16T17:03:00Z</dcterms:created>
  <dcterms:modified xsi:type="dcterms:W3CDTF">2020-10-16T17:23:00Z</dcterms:modified>
</cp:coreProperties>
</file>