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Analisi dei requisiti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Requisiti funzionali (funzionalità che il sistema deve avere, servizi che dovrà offrire agli utenti)</w:t>
      </w:r>
      <w:r w:rsidDel="00000000" w:rsidR="00000000" w:rsidRPr="00000000">
        <w:rPr>
          <w:rtl w:val="0"/>
        </w:rPr>
        <w:t xml:space="preserve">: il sistema dovrà permettere all’utente di navigare o cercare foto di auto attraverso l’inserimento di marca, modello, anno o categoria. L’app mostra per ogni foto i dettagli tecnici del veicolo raffigurato, l’utente può ingrandire le immagini e visualizzarle in galleria, salvarle o condividerle e sarà possibile filtrare le auto presenti nel catalogo. L’utente può selezionare un’immagine e scegliere il formato e il tipo di stampa, l’app calcola automaticamente il prezzo finale in base alle opzioni scelte, l’utente può aggiungere al carrello il prodotto e procedere all’ordine. L’ordine viene finalizzato con una gestione del pagamento sicuro, l’utente riceverà la conferma d’ordine e il tracciamento di spedizione. É possibile visualizzare la sezione profilo personale attraverso la fase di registrazione e login.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Requisiti non funzionali (vincoli imposti dall’organizzazione e dall’esterno che vanno rispettati)</w:t>
      </w:r>
      <w:r w:rsidDel="00000000" w:rsidR="00000000" w:rsidRPr="00000000">
        <w:rPr>
          <w:rtl w:val="0"/>
        </w:rPr>
        <w:t xml:space="preserve">: l’interfaccia deve essere intuitiva e responsive, adatta a dispositivi mobili e desktop. I dati utente e i pagamenti dovranno essere crittografati e dovranno essere rispettate le norme GDPR su privacy e gestione dati. L’app deve poter gestire grandi quantità di immagini che dovranno avere un’elevata qualità visiva per garantire stampe nitide.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Requisiti di dominio (dipendenti dal dominio in cui il sistema deve operare)</w:t>
      </w:r>
      <w:r w:rsidDel="00000000" w:rsidR="00000000" w:rsidRPr="00000000">
        <w:rPr>
          <w:rtl w:val="0"/>
        </w:rPr>
        <w:t xml:space="preserve">: l’app conterrà informazioni relative al dominio automobilistico, fotografia digitale e stampa e-commerce. Ogni foto avrà la relativa descrizione tecnica dell’automobile raffigurata verificata da fonti ufficiali, devono essere supportati vari formati di stampa, i prezzi variano in base a formato, materiale e risoluzione.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