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F87CD" w14:textId="77777777" w:rsidR="00A10015" w:rsidRPr="00A10015" w:rsidRDefault="00A10015" w:rsidP="00A10015">
      <w:pPr>
        <w:rPr>
          <w:b/>
          <w:bCs/>
        </w:rPr>
      </w:pPr>
      <w:r w:rsidRPr="00A10015">
        <w:rPr>
          <w:b/>
          <w:bCs/>
        </w:rPr>
        <w:t>L0-STR-02</w:t>
      </w:r>
    </w:p>
    <w:p w14:paraId="3A998F4D" w14:textId="77777777" w:rsidR="00A10015" w:rsidRPr="00A10015" w:rsidRDefault="00A10015" w:rsidP="00A10015">
      <w:pPr>
        <w:rPr>
          <w:b/>
          <w:bCs/>
        </w:rPr>
      </w:pPr>
      <w:r w:rsidRPr="00A10015">
        <w:rPr>
          <w:b/>
          <w:bCs/>
        </w:rPr>
        <w:t>DECLARACIÓN DE SUPREMACÍA CLÍNICA</w:t>
      </w:r>
    </w:p>
    <w:p w14:paraId="301B4FEB" w14:textId="77777777" w:rsidR="00A10015" w:rsidRPr="00A10015" w:rsidRDefault="00A10015" w:rsidP="00A10015">
      <w:r w:rsidRPr="00A10015">
        <w:rPr>
          <w:b/>
          <w:bCs/>
        </w:rPr>
        <w:t>Declaración Ético-Estructural</w:t>
      </w:r>
    </w:p>
    <w:p w14:paraId="22D5C722" w14:textId="77777777" w:rsidR="00A10015" w:rsidRPr="00A10015" w:rsidRDefault="00A10015" w:rsidP="00A10015">
      <w:r w:rsidRPr="00A10015">
        <w:t>Clasificación: L0 — STR</w:t>
      </w:r>
      <w:r w:rsidRPr="00A10015">
        <w:br/>
        <w:t>Naturaleza: Permanente</w:t>
      </w:r>
      <w:r w:rsidRPr="00A10015">
        <w:br/>
        <w:t>Tipo: Declarativo</w:t>
      </w:r>
      <w:r w:rsidRPr="00A10015">
        <w:br/>
        <w:t>Carácter: Ético-Estructural</w:t>
      </w:r>
      <w:r w:rsidRPr="00A10015">
        <w:br/>
        <w:t>Dependencia: L0-STR-01</w:t>
      </w:r>
      <w:r w:rsidRPr="00A10015">
        <w:br/>
        <w:t>Formato: Digital</w:t>
      </w:r>
      <w:r w:rsidRPr="00A10015">
        <w:br/>
        <w:t>Estado: Activo</w:t>
      </w:r>
    </w:p>
    <w:p w14:paraId="7E45383E" w14:textId="77777777" w:rsidR="00A10015" w:rsidRPr="00A10015" w:rsidRDefault="00A10015" w:rsidP="00A10015">
      <w:r w:rsidRPr="00A10015">
        <w:pict w14:anchorId="69DAAC35">
          <v:rect id="_x0000_i1025" style="width:0;height:1.5pt" o:hralign="center" o:hrstd="t" o:hr="t" fillcolor="#a0a0a0" stroked="f"/>
        </w:pict>
      </w:r>
    </w:p>
    <w:p w14:paraId="408B9B02" w14:textId="77777777" w:rsidR="00A10015" w:rsidRPr="00A10015" w:rsidRDefault="00A10015" w:rsidP="00A10015">
      <w:pPr>
        <w:rPr>
          <w:b/>
          <w:bCs/>
        </w:rPr>
      </w:pPr>
      <w:r w:rsidRPr="00A10015">
        <w:rPr>
          <w:b/>
          <w:bCs/>
        </w:rPr>
        <w:t>I. DECLARACIÓN PRINCIPAL</w:t>
      </w:r>
    </w:p>
    <w:p w14:paraId="46C67890" w14:textId="77777777" w:rsidR="00A10015" w:rsidRPr="00A10015" w:rsidRDefault="00A10015" w:rsidP="00A10015">
      <w:r w:rsidRPr="00A10015">
        <w:t>En el marco institucional de ICICSO, el criterio clínico fundamentado en evidencia científica y en el juicio profesional responsable prevalece sobre cualquier variable económica, financiera, comercial u operativa.</w:t>
      </w:r>
    </w:p>
    <w:p w14:paraId="470C082D" w14:textId="77777777" w:rsidR="00A10015" w:rsidRPr="00A10015" w:rsidRDefault="00A10015" w:rsidP="00A10015">
      <w:r w:rsidRPr="00A10015">
        <w:t>Esta primacía es estructural, permanente y no condicionada por circunstancias administrativas o de mercado.</w:t>
      </w:r>
    </w:p>
    <w:p w14:paraId="33A27459" w14:textId="77777777" w:rsidR="00A10015" w:rsidRPr="00A10015" w:rsidRDefault="00A10015" w:rsidP="00A10015">
      <w:r w:rsidRPr="00A10015">
        <w:pict w14:anchorId="050D4DFE">
          <v:rect id="_x0000_i1026" style="width:0;height:1.5pt" o:hralign="center" o:hrstd="t" o:hr="t" fillcolor="#a0a0a0" stroked="f"/>
        </w:pict>
      </w:r>
    </w:p>
    <w:p w14:paraId="7A56578A" w14:textId="77777777" w:rsidR="00A10015" w:rsidRPr="00A10015" w:rsidRDefault="00A10015" w:rsidP="00A10015">
      <w:pPr>
        <w:rPr>
          <w:b/>
          <w:bCs/>
        </w:rPr>
      </w:pPr>
      <w:r w:rsidRPr="00A10015">
        <w:rPr>
          <w:b/>
          <w:bCs/>
        </w:rPr>
        <w:t>II. ALCANCE</w:t>
      </w:r>
    </w:p>
    <w:p w14:paraId="5D6947D6" w14:textId="77777777" w:rsidR="00A10015" w:rsidRPr="00A10015" w:rsidRDefault="00A10015" w:rsidP="00A10015">
      <w:r w:rsidRPr="00A10015">
        <w:t>La supremacía clínica aplica a:</w:t>
      </w:r>
    </w:p>
    <w:p w14:paraId="2AF5BC94" w14:textId="77777777" w:rsidR="00A10015" w:rsidRPr="00A10015" w:rsidRDefault="00A10015" w:rsidP="00A10015">
      <w:pPr>
        <w:numPr>
          <w:ilvl w:val="0"/>
          <w:numId w:val="1"/>
        </w:numPr>
      </w:pPr>
      <w:r w:rsidRPr="00A10015">
        <w:t>Interpretación y aplicación de evidencia científica.</w:t>
      </w:r>
    </w:p>
    <w:p w14:paraId="30503975" w14:textId="77777777" w:rsidR="00A10015" w:rsidRPr="00A10015" w:rsidRDefault="00A10015" w:rsidP="00A10015">
      <w:pPr>
        <w:numPr>
          <w:ilvl w:val="0"/>
          <w:numId w:val="1"/>
        </w:numPr>
      </w:pPr>
      <w:r w:rsidRPr="00A10015">
        <w:t>Deliberación diagnóstica.</w:t>
      </w:r>
    </w:p>
    <w:p w14:paraId="10B9001E" w14:textId="77777777" w:rsidR="00A10015" w:rsidRPr="00A10015" w:rsidRDefault="00A10015" w:rsidP="00A10015">
      <w:pPr>
        <w:numPr>
          <w:ilvl w:val="0"/>
          <w:numId w:val="1"/>
        </w:numPr>
      </w:pPr>
      <w:r w:rsidRPr="00A10015">
        <w:t>Determinación clínica individual.</w:t>
      </w:r>
    </w:p>
    <w:p w14:paraId="244644BC" w14:textId="77777777" w:rsidR="00A10015" w:rsidRPr="00A10015" w:rsidRDefault="00A10015" w:rsidP="00A10015">
      <w:pPr>
        <w:numPr>
          <w:ilvl w:val="0"/>
          <w:numId w:val="1"/>
        </w:numPr>
      </w:pPr>
      <w:r w:rsidRPr="00A10015">
        <w:t>Definición de criterios clínicos estructurales.</w:t>
      </w:r>
    </w:p>
    <w:p w14:paraId="36C79EDD" w14:textId="77777777" w:rsidR="00A10015" w:rsidRPr="00A10015" w:rsidRDefault="00A10015" w:rsidP="00A10015">
      <w:pPr>
        <w:numPr>
          <w:ilvl w:val="0"/>
          <w:numId w:val="1"/>
        </w:numPr>
      </w:pPr>
      <w:r w:rsidRPr="00A10015">
        <w:t>Priorización basada en riesgo y beneficio clínico.</w:t>
      </w:r>
    </w:p>
    <w:p w14:paraId="23265177" w14:textId="77777777" w:rsidR="00A10015" w:rsidRPr="00A10015" w:rsidRDefault="00A10015" w:rsidP="00A10015">
      <w:pPr>
        <w:numPr>
          <w:ilvl w:val="0"/>
          <w:numId w:val="1"/>
        </w:numPr>
      </w:pPr>
      <w:r w:rsidRPr="00A10015">
        <w:t>Establecimiento de umbrales clínicos institucionales.</w:t>
      </w:r>
    </w:p>
    <w:p w14:paraId="100FF928" w14:textId="77777777" w:rsidR="00A10015" w:rsidRPr="00A10015" w:rsidRDefault="00A10015" w:rsidP="00A10015">
      <w:r w:rsidRPr="00A10015">
        <w:pict w14:anchorId="6A75A97E">
          <v:rect id="_x0000_i1027" style="width:0;height:1.5pt" o:hralign="center" o:hrstd="t" o:hr="t" fillcolor="#a0a0a0" stroked="f"/>
        </w:pict>
      </w:r>
    </w:p>
    <w:p w14:paraId="4FD62C7A" w14:textId="77777777" w:rsidR="00A10015" w:rsidRPr="00A10015" w:rsidRDefault="00A10015" w:rsidP="00A10015">
      <w:pPr>
        <w:rPr>
          <w:b/>
          <w:bCs/>
        </w:rPr>
      </w:pPr>
      <w:r w:rsidRPr="00A10015">
        <w:rPr>
          <w:b/>
          <w:bCs/>
        </w:rPr>
        <w:t>III. DELIMITACIÓN</w:t>
      </w:r>
    </w:p>
    <w:p w14:paraId="66751FF5" w14:textId="77777777" w:rsidR="00A10015" w:rsidRPr="00A10015" w:rsidRDefault="00A10015" w:rsidP="00A10015">
      <w:r w:rsidRPr="00A10015">
        <w:t>Las variables económicas, financieras o comerciales:</w:t>
      </w:r>
    </w:p>
    <w:p w14:paraId="3657D977" w14:textId="77777777" w:rsidR="00A10015" w:rsidRPr="00A10015" w:rsidRDefault="00A10015" w:rsidP="00A10015">
      <w:pPr>
        <w:numPr>
          <w:ilvl w:val="0"/>
          <w:numId w:val="2"/>
        </w:numPr>
      </w:pPr>
      <w:r w:rsidRPr="00A10015">
        <w:t>No pueden modificar evidencia científica validada.</w:t>
      </w:r>
    </w:p>
    <w:p w14:paraId="633E6D70" w14:textId="77777777" w:rsidR="00A10015" w:rsidRPr="00A10015" w:rsidRDefault="00A10015" w:rsidP="00A10015">
      <w:pPr>
        <w:numPr>
          <w:ilvl w:val="0"/>
          <w:numId w:val="2"/>
        </w:numPr>
      </w:pPr>
      <w:r w:rsidRPr="00A10015">
        <w:t>No pueden alterar criterios científicos institucionales.</w:t>
      </w:r>
    </w:p>
    <w:p w14:paraId="6CF95F44" w14:textId="77777777" w:rsidR="00A10015" w:rsidRPr="00A10015" w:rsidRDefault="00A10015" w:rsidP="00A10015">
      <w:pPr>
        <w:numPr>
          <w:ilvl w:val="0"/>
          <w:numId w:val="2"/>
        </w:numPr>
      </w:pPr>
      <w:r w:rsidRPr="00A10015">
        <w:t>No pueden redefinir estándares clínicos estructurales.</w:t>
      </w:r>
    </w:p>
    <w:p w14:paraId="35C89E07" w14:textId="77777777" w:rsidR="00A10015" w:rsidRPr="00A10015" w:rsidRDefault="00A10015" w:rsidP="00A10015">
      <w:pPr>
        <w:numPr>
          <w:ilvl w:val="0"/>
          <w:numId w:val="2"/>
        </w:numPr>
      </w:pPr>
      <w:r w:rsidRPr="00A10015">
        <w:t>No pueden imponer determinaciones clínicas individuales.</w:t>
      </w:r>
    </w:p>
    <w:p w14:paraId="6C6342CA" w14:textId="77777777" w:rsidR="00A10015" w:rsidRPr="00A10015" w:rsidRDefault="00A10015" w:rsidP="00A10015">
      <w:r w:rsidRPr="00A10015">
        <w:lastRenderedPageBreak/>
        <w:t>Su consideración es legítima únicamente cuando no contradice ni condiciona el criterio clínico.</w:t>
      </w:r>
    </w:p>
    <w:p w14:paraId="37062DD4" w14:textId="77777777" w:rsidR="00A10015" w:rsidRPr="00A10015" w:rsidRDefault="00A10015" w:rsidP="00A10015">
      <w:r w:rsidRPr="00A10015">
        <w:pict w14:anchorId="3EF424A9">
          <v:rect id="_x0000_i1028" style="width:0;height:1.5pt" o:hralign="center" o:hrstd="t" o:hr="t" fillcolor="#a0a0a0" stroked="f"/>
        </w:pict>
      </w:r>
    </w:p>
    <w:p w14:paraId="0318EDF8" w14:textId="77777777" w:rsidR="00A10015" w:rsidRPr="00A10015" w:rsidRDefault="00A10015" w:rsidP="00A10015">
      <w:pPr>
        <w:rPr>
          <w:b/>
          <w:bCs/>
        </w:rPr>
      </w:pPr>
      <w:r w:rsidRPr="00A10015">
        <w:rPr>
          <w:b/>
          <w:bCs/>
        </w:rPr>
        <w:t>IV. FUNDAMENTO ÉTICO</w:t>
      </w:r>
    </w:p>
    <w:p w14:paraId="6E6DEF4D" w14:textId="77777777" w:rsidR="00A10015" w:rsidRPr="00A10015" w:rsidRDefault="00A10015" w:rsidP="00A10015">
      <w:r w:rsidRPr="00A10015">
        <w:t>Esta Declaración se sustenta en:</w:t>
      </w:r>
    </w:p>
    <w:p w14:paraId="0A823D43" w14:textId="77777777" w:rsidR="00A10015" w:rsidRPr="00A10015" w:rsidRDefault="00A10015" w:rsidP="00A10015">
      <w:pPr>
        <w:numPr>
          <w:ilvl w:val="0"/>
          <w:numId w:val="3"/>
        </w:numPr>
      </w:pPr>
      <w:r w:rsidRPr="00A10015">
        <w:t>Protección de la integridad científica.</w:t>
      </w:r>
    </w:p>
    <w:p w14:paraId="4174E71E" w14:textId="77777777" w:rsidR="00A10015" w:rsidRPr="00A10015" w:rsidRDefault="00A10015" w:rsidP="00A10015">
      <w:pPr>
        <w:numPr>
          <w:ilvl w:val="0"/>
          <w:numId w:val="3"/>
        </w:numPr>
      </w:pPr>
      <w:r w:rsidRPr="00A10015">
        <w:t>Preservación de la autonomía profesional.</w:t>
      </w:r>
    </w:p>
    <w:p w14:paraId="3CD33115" w14:textId="77777777" w:rsidR="00A10015" w:rsidRPr="00A10015" w:rsidRDefault="00A10015" w:rsidP="00A10015">
      <w:pPr>
        <w:numPr>
          <w:ilvl w:val="0"/>
          <w:numId w:val="3"/>
        </w:numPr>
      </w:pPr>
      <w:r w:rsidRPr="00A10015">
        <w:t>Prioridad del bienestar del paciente.</w:t>
      </w:r>
    </w:p>
    <w:p w14:paraId="0D0EBB8A" w14:textId="77777777" w:rsidR="00A10015" w:rsidRPr="00A10015" w:rsidRDefault="00A10015" w:rsidP="00A10015">
      <w:pPr>
        <w:numPr>
          <w:ilvl w:val="0"/>
          <w:numId w:val="3"/>
        </w:numPr>
      </w:pPr>
      <w:r w:rsidRPr="00A10015">
        <w:t>Prevención de conflicto estructural de interés.</w:t>
      </w:r>
    </w:p>
    <w:p w14:paraId="093D467F" w14:textId="77777777" w:rsidR="00A10015" w:rsidRPr="00A10015" w:rsidRDefault="00A10015" w:rsidP="00A10015">
      <w:pPr>
        <w:numPr>
          <w:ilvl w:val="0"/>
          <w:numId w:val="3"/>
        </w:numPr>
      </w:pPr>
      <w:r w:rsidRPr="00A10015">
        <w:t>Defensa de coherencia entre conocimiento y práctica clínica.</w:t>
      </w:r>
    </w:p>
    <w:p w14:paraId="0EC633CE" w14:textId="77777777" w:rsidR="00A10015" w:rsidRPr="00A10015" w:rsidRDefault="00A10015" w:rsidP="00A10015">
      <w:r w:rsidRPr="00A10015">
        <w:t>La legitimidad institucional depende de esta coherencia.</w:t>
      </w:r>
    </w:p>
    <w:p w14:paraId="64BE2C1E" w14:textId="77777777" w:rsidR="00A10015" w:rsidRPr="00A10015" w:rsidRDefault="00A10015" w:rsidP="00A10015">
      <w:r w:rsidRPr="00A10015">
        <w:pict w14:anchorId="372F31B9">
          <v:rect id="_x0000_i1029" style="width:0;height:1.5pt" o:hralign="center" o:hrstd="t" o:hr="t" fillcolor="#a0a0a0" stroked="f"/>
        </w:pict>
      </w:r>
    </w:p>
    <w:p w14:paraId="6EAF6345" w14:textId="77777777" w:rsidR="00A10015" w:rsidRPr="00A10015" w:rsidRDefault="00A10015" w:rsidP="00A10015">
      <w:pPr>
        <w:rPr>
          <w:b/>
          <w:bCs/>
        </w:rPr>
      </w:pPr>
      <w:r w:rsidRPr="00A10015">
        <w:rPr>
          <w:b/>
          <w:bCs/>
        </w:rPr>
        <w:t>V. LÍMITES</w:t>
      </w:r>
    </w:p>
    <w:p w14:paraId="59804F3E" w14:textId="77777777" w:rsidR="00A10015" w:rsidRPr="00A10015" w:rsidRDefault="00A10015" w:rsidP="00A10015">
      <w:r w:rsidRPr="00A10015">
        <w:t>La supremacía clínica no implica:</w:t>
      </w:r>
    </w:p>
    <w:p w14:paraId="2A6CDD0F" w14:textId="77777777" w:rsidR="00A10015" w:rsidRPr="00A10015" w:rsidRDefault="00A10015" w:rsidP="00A10015">
      <w:pPr>
        <w:numPr>
          <w:ilvl w:val="0"/>
          <w:numId w:val="4"/>
        </w:numPr>
      </w:pPr>
      <w:r w:rsidRPr="00A10015">
        <w:t>Desconocimiento de sostenibilidad institucional.</w:t>
      </w:r>
    </w:p>
    <w:p w14:paraId="2D6952A1" w14:textId="77777777" w:rsidR="00A10015" w:rsidRPr="00A10015" w:rsidRDefault="00A10015" w:rsidP="00A10015">
      <w:pPr>
        <w:numPr>
          <w:ilvl w:val="0"/>
          <w:numId w:val="4"/>
        </w:numPr>
      </w:pPr>
      <w:r w:rsidRPr="00A10015">
        <w:t>Negación de eficiencia operativa.</w:t>
      </w:r>
    </w:p>
    <w:p w14:paraId="3C93BD96" w14:textId="77777777" w:rsidR="00A10015" w:rsidRPr="00A10015" w:rsidRDefault="00A10015" w:rsidP="00A10015">
      <w:pPr>
        <w:numPr>
          <w:ilvl w:val="0"/>
          <w:numId w:val="4"/>
        </w:numPr>
      </w:pPr>
      <w:r w:rsidRPr="00A10015">
        <w:t>Eliminación de análisis económico agregado.</w:t>
      </w:r>
    </w:p>
    <w:p w14:paraId="0ADCE7D5" w14:textId="77777777" w:rsidR="00A10015" w:rsidRPr="00A10015" w:rsidRDefault="00A10015" w:rsidP="00A10015">
      <w:pPr>
        <w:numPr>
          <w:ilvl w:val="0"/>
          <w:numId w:val="4"/>
        </w:numPr>
      </w:pPr>
      <w:r w:rsidRPr="00A10015">
        <w:t>Ignorar responsabilidad administrativa.</w:t>
      </w:r>
    </w:p>
    <w:p w14:paraId="57B67CAB" w14:textId="77777777" w:rsidR="00A10015" w:rsidRPr="00A10015" w:rsidRDefault="00A10015" w:rsidP="00A10015">
      <w:r w:rsidRPr="00A10015">
        <w:t>Implica que tales análisis no pueden condicionar ni subordinar la decisión clínica individual ni los estándares científicos institucionales.</w:t>
      </w:r>
    </w:p>
    <w:p w14:paraId="0ED97EFF" w14:textId="77777777" w:rsidR="00A10015" w:rsidRPr="00A10015" w:rsidRDefault="00A10015" w:rsidP="00A10015">
      <w:r w:rsidRPr="00A10015">
        <w:pict w14:anchorId="2893673E">
          <v:rect id="_x0000_i1030" style="width:0;height:1.5pt" o:hralign="center" o:hrstd="t" o:hr="t" fillcolor="#a0a0a0" stroked="f"/>
        </w:pict>
      </w:r>
    </w:p>
    <w:p w14:paraId="48E9AC11" w14:textId="77777777" w:rsidR="00A10015" w:rsidRPr="00A10015" w:rsidRDefault="00A10015" w:rsidP="00A10015">
      <w:pPr>
        <w:rPr>
          <w:b/>
          <w:bCs/>
        </w:rPr>
      </w:pPr>
      <w:r w:rsidRPr="00A10015">
        <w:rPr>
          <w:b/>
          <w:bCs/>
        </w:rPr>
        <w:t>VI. POSICIÓN JERÁRQUICA</w:t>
      </w:r>
    </w:p>
    <w:p w14:paraId="477AE131" w14:textId="77777777" w:rsidR="00A10015" w:rsidRPr="00A10015" w:rsidRDefault="00A10015" w:rsidP="00A10015">
      <w:r w:rsidRPr="00A10015">
        <w:t>Esta Declaración:</w:t>
      </w:r>
    </w:p>
    <w:p w14:paraId="501DE68C" w14:textId="77777777" w:rsidR="00A10015" w:rsidRPr="00A10015" w:rsidRDefault="00A10015" w:rsidP="00A10015">
      <w:pPr>
        <w:numPr>
          <w:ilvl w:val="0"/>
          <w:numId w:val="5"/>
        </w:numPr>
      </w:pPr>
      <w:r w:rsidRPr="00A10015">
        <w:t>Deriva del L0-STR-01 (Charter Ontológico).</w:t>
      </w:r>
    </w:p>
    <w:p w14:paraId="26226938" w14:textId="77777777" w:rsidR="00A10015" w:rsidRPr="00A10015" w:rsidRDefault="00A10015" w:rsidP="00A10015">
      <w:pPr>
        <w:numPr>
          <w:ilvl w:val="0"/>
          <w:numId w:val="5"/>
        </w:numPr>
      </w:pPr>
      <w:r w:rsidRPr="00A10015">
        <w:t>Es permanente.</w:t>
      </w:r>
    </w:p>
    <w:p w14:paraId="112B5373" w14:textId="77777777" w:rsidR="00A10015" w:rsidRPr="00A10015" w:rsidRDefault="00A10015" w:rsidP="00A10015">
      <w:pPr>
        <w:numPr>
          <w:ilvl w:val="0"/>
          <w:numId w:val="5"/>
        </w:numPr>
      </w:pPr>
      <w:r w:rsidRPr="00A10015">
        <w:t>Es vinculante a nivel estructural.</w:t>
      </w:r>
    </w:p>
    <w:p w14:paraId="462D2EE8" w14:textId="77777777" w:rsidR="00A10015" w:rsidRPr="00A10015" w:rsidRDefault="00A10015" w:rsidP="00A10015">
      <w:pPr>
        <w:numPr>
          <w:ilvl w:val="0"/>
          <w:numId w:val="5"/>
        </w:numPr>
      </w:pPr>
      <w:r w:rsidRPr="00A10015">
        <w:t>Es superior a políticas económicas, comerciales u operativas derivadas.</w:t>
      </w:r>
    </w:p>
    <w:p w14:paraId="4E6D42BD" w14:textId="77777777" w:rsidR="00A10015" w:rsidRPr="00A10015" w:rsidRDefault="00A10015" w:rsidP="00A10015">
      <w:r w:rsidRPr="00A10015">
        <w:pict w14:anchorId="39EC719E">
          <v:rect id="_x0000_i1031" style="width:0;height:1.5pt" o:hralign="center" o:hrstd="t" o:hr="t" fillcolor="#a0a0a0" stroked="f"/>
        </w:pict>
      </w:r>
    </w:p>
    <w:p w14:paraId="50A618F0" w14:textId="77777777" w:rsidR="00A10015" w:rsidRPr="00A10015" w:rsidRDefault="00A10015" w:rsidP="00A10015">
      <w:pPr>
        <w:rPr>
          <w:b/>
          <w:bCs/>
        </w:rPr>
      </w:pPr>
      <w:r w:rsidRPr="00A10015">
        <w:rPr>
          <w:b/>
          <w:bCs/>
        </w:rPr>
        <w:t>VII. DECLARACIÓN FINAL</w:t>
      </w:r>
    </w:p>
    <w:p w14:paraId="0F178595" w14:textId="77777777" w:rsidR="00A10015" w:rsidRPr="00A10015" w:rsidRDefault="00A10015" w:rsidP="00A10015">
      <w:r w:rsidRPr="00A10015">
        <w:t>En ICICSO, la práctica clínica institucional se rige por primacía del criterio clínico fundamentado.</w:t>
      </w:r>
    </w:p>
    <w:p w14:paraId="146C692B" w14:textId="77777777" w:rsidR="00A10015" w:rsidRPr="00A10015" w:rsidRDefault="00A10015" w:rsidP="00A10015">
      <w:r w:rsidRPr="00A10015">
        <w:lastRenderedPageBreak/>
        <w:t>Las variables económicas forman parte del entorno institucional.</w:t>
      </w:r>
      <w:r w:rsidRPr="00A10015">
        <w:br/>
        <w:t>Pero no gobiernan la decisión clínica.</w:t>
      </w:r>
    </w:p>
    <w:p w14:paraId="4237A99E" w14:textId="77777777" w:rsidR="00307835" w:rsidRDefault="00307835"/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2158E"/>
    <w:multiLevelType w:val="multilevel"/>
    <w:tmpl w:val="5B10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268FE"/>
    <w:multiLevelType w:val="multilevel"/>
    <w:tmpl w:val="4C80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6047C"/>
    <w:multiLevelType w:val="multilevel"/>
    <w:tmpl w:val="70C4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3769A"/>
    <w:multiLevelType w:val="multilevel"/>
    <w:tmpl w:val="7054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CE572C"/>
    <w:multiLevelType w:val="multilevel"/>
    <w:tmpl w:val="D2A0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950695">
    <w:abstractNumId w:val="1"/>
  </w:num>
  <w:num w:numId="2" w16cid:durableId="1538617323">
    <w:abstractNumId w:val="0"/>
  </w:num>
  <w:num w:numId="3" w16cid:durableId="327754062">
    <w:abstractNumId w:val="3"/>
  </w:num>
  <w:num w:numId="4" w16cid:durableId="1435397936">
    <w:abstractNumId w:val="4"/>
  </w:num>
  <w:num w:numId="5" w16cid:durableId="825363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015"/>
    <w:rsid w:val="000C55DB"/>
    <w:rsid w:val="001C2B78"/>
    <w:rsid w:val="00307835"/>
    <w:rsid w:val="00A10015"/>
    <w:rsid w:val="00A10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F189B"/>
  <w15:chartTrackingRefBased/>
  <w15:docId w15:val="{9EC5F1B1-78E9-47E8-AFAB-4919CF60F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0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01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0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0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0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0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0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0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0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0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0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370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1</cp:revision>
  <dcterms:created xsi:type="dcterms:W3CDTF">2026-02-19T17:28:00Z</dcterms:created>
  <dcterms:modified xsi:type="dcterms:W3CDTF">2026-02-19T17:29:00Z</dcterms:modified>
</cp:coreProperties>
</file>