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D131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L0-STR-04</w:t>
      </w:r>
    </w:p>
    <w:p w14:paraId="4FA1F79A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MARCO DE SEPARACIÓN CIENCIA–ECONOMÍA</w:t>
      </w:r>
    </w:p>
    <w:p w14:paraId="13A4AEA2" w14:textId="77777777" w:rsidR="0093731A" w:rsidRPr="0093731A" w:rsidRDefault="0093731A" w:rsidP="0093731A">
      <w:r w:rsidRPr="0093731A">
        <w:rPr>
          <w:b/>
          <w:bCs/>
        </w:rPr>
        <w:t>Marco Rector de Gobernanza Estructural</w:t>
      </w:r>
    </w:p>
    <w:p w14:paraId="2FCC2E9B" w14:textId="77777777" w:rsidR="0093731A" w:rsidRPr="0093731A" w:rsidRDefault="0093731A" w:rsidP="0093731A">
      <w:r w:rsidRPr="0093731A">
        <w:t>Clasificación: L0 — STR</w:t>
      </w:r>
      <w:r w:rsidRPr="0093731A">
        <w:br/>
        <w:t>Naturaleza: Permanente</w:t>
      </w:r>
      <w:r w:rsidRPr="0093731A">
        <w:br/>
        <w:t>Tipo: Marco Rector</w:t>
      </w:r>
      <w:r w:rsidRPr="0093731A">
        <w:br/>
        <w:t>Carácter: Gobernanza</w:t>
      </w:r>
      <w:r w:rsidRPr="0093731A">
        <w:br/>
        <w:t>Dependencia: L0-STR-02</w:t>
      </w:r>
      <w:r w:rsidRPr="0093731A">
        <w:br/>
        <w:t>Formato: Digital</w:t>
      </w:r>
      <w:r w:rsidRPr="0093731A">
        <w:br/>
        <w:t>Estado: Activo</w:t>
      </w:r>
    </w:p>
    <w:p w14:paraId="4724BB29" w14:textId="77777777" w:rsidR="0093731A" w:rsidRPr="0093731A" w:rsidRDefault="0093731A" w:rsidP="0093731A">
      <w:r w:rsidRPr="0093731A">
        <w:pict w14:anchorId="3A226C88">
          <v:rect id="_x0000_i1025" style="width:0;height:1.5pt" o:hralign="center" o:hrstd="t" o:hr="t" fillcolor="#a0a0a0" stroked="f"/>
        </w:pict>
      </w:r>
    </w:p>
    <w:p w14:paraId="672CFF57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I. DECLARACIÓN FUNDAMENTAL</w:t>
      </w:r>
    </w:p>
    <w:p w14:paraId="444C9894" w14:textId="77777777" w:rsidR="0093731A" w:rsidRPr="0093731A" w:rsidRDefault="0093731A" w:rsidP="0093731A">
      <w:r w:rsidRPr="0093731A">
        <w:t>En el marco institucional de ICICSO, el dominio científico y el dominio económico constituyen esferas estructuralmente diferenciadas y autónomas.</w:t>
      </w:r>
    </w:p>
    <w:p w14:paraId="498635CA" w14:textId="77777777" w:rsidR="0093731A" w:rsidRPr="0093731A" w:rsidRDefault="0093731A" w:rsidP="0093731A">
      <w:r w:rsidRPr="0093731A">
        <w:t>La evidencia científica no se subordina a la monetización.</w:t>
      </w:r>
      <w:r w:rsidRPr="0093731A">
        <w:br/>
        <w:t>La monetización no redefine la evidencia.</w:t>
      </w:r>
    </w:p>
    <w:p w14:paraId="3CCA5FEC" w14:textId="77777777" w:rsidR="0093731A" w:rsidRPr="0093731A" w:rsidRDefault="0093731A" w:rsidP="0093731A">
      <w:r w:rsidRPr="0093731A">
        <w:t>Esta separación es permanente y estructural.</w:t>
      </w:r>
    </w:p>
    <w:p w14:paraId="3ACEBCE6" w14:textId="77777777" w:rsidR="0093731A" w:rsidRPr="0093731A" w:rsidRDefault="0093731A" w:rsidP="0093731A">
      <w:r w:rsidRPr="0093731A">
        <w:pict w14:anchorId="55AA7D9D">
          <v:rect id="_x0000_i1026" style="width:0;height:1.5pt" o:hralign="center" o:hrstd="t" o:hr="t" fillcolor="#a0a0a0" stroked="f"/>
        </w:pict>
      </w:r>
    </w:p>
    <w:p w14:paraId="28318711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II. PRINCIPIO DE INDEPENDENCIA ESTRUCTURAL</w:t>
      </w:r>
    </w:p>
    <w:p w14:paraId="0F1763E8" w14:textId="77777777" w:rsidR="0093731A" w:rsidRPr="0093731A" w:rsidRDefault="0093731A" w:rsidP="0093731A">
      <w:r w:rsidRPr="0093731A">
        <w:t>El dominio científico comprende la generación, validación e interpretación del conocimiento clínico institucional.</w:t>
      </w:r>
    </w:p>
    <w:p w14:paraId="0F606EC3" w14:textId="77777777" w:rsidR="0093731A" w:rsidRPr="0093731A" w:rsidRDefault="0093731A" w:rsidP="0093731A">
      <w:r w:rsidRPr="0093731A">
        <w:t>El dominio económico comprende actividades de evaluación financiera, eficiencia organizacional y sostenibilidad institucional.</w:t>
      </w:r>
    </w:p>
    <w:p w14:paraId="0185DA27" w14:textId="77777777" w:rsidR="0093731A" w:rsidRPr="0093731A" w:rsidRDefault="0093731A" w:rsidP="0093731A">
      <w:r w:rsidRPr="0093731A">
        <w:t>Ambos dominios coexisten institucionalmente, pero mantienen independencia estructural.</w:t>
      </w:r>
    </w:p>
    <w:p w14:paraId="070EBD33" w14:textId="77777777" w:rsidR="0093731A" w:rsidRPr="0093731A" w:rsidRDefault="0093731A" w:rsidP="0093731A">
      <w:r w:rsidRPr="0093731A">
        <w:pict w14:anchorId="08A1D292">
          <v:rect id="_x0000_i1027" style="width:0;height:1.5pt" o:hralign="center" o:hrstd="t" o:hr="t" fillcolor="#a0a0a0" stroked="f"/>
        </w:pict>
      </w:r>
    </w:p>
    <w:p w14:paraId="5B7CF564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III. PRESERVACIÓN DE AUTONOMÍA EPISTEMOLÓGICA</w:t>
      </w:r>
    </w:p>
    <w:p w14:paraId="63DED495" w14:textId="77777777" w:rsidR="0093731A" w:rsidRPr="0093731A" w:rsidRDefault="0093731A" w:rsidP="0093731A">
      <w:r w:rsidRPr="0093731A">
        <w:t>Las variables económicas, financieras o comerciales no pueden:</w:t>
      </w:r>
    </w:p>
    <w:p w14:paraId="768E32CA" w14:textId="77777777" w:rsidR="0093731A" w:rsidRPr="0093731A" w:rsidRDefault="0093731A" w:rsidP="0093731A">
      <w:pPr>
        <w:numPr>
          <w:ilvl w:val="0"/>
          <w:numId w:val="1"/>
        </w:numPr>
      </w:pPr>
      <w:r w:rsidRPr="0093731A">
        <w:t>Modificar evidencia científica validada.</w:t>
      </w:r>
    </w:p>
    <w:p w14:paraId="483F6758" w14:textId="77777777" w:rsidR="0093731A" w:rsidRPr="0093731A" w:rsidRDefault="0093731A" w:rsidP="0093731A">
      <w:pPr>
        <w:numPr>
          <w:ilvl w:val="0"/>
          <w:numId w:val="1"/>
        </w:numPr>
      </w:pPr>
      <w:r w:rsidRPr="0093731A">
        <w:t>Alterar criterios clínicos institucionales.</w:t>
      </w:r>
    </w:p>
    <w:p w14:paraId="436C6D77" w14:textId="77777777" w:rsidR="0093731A" w:rsidRPr="0093731A" w:rsidRDefault="0093731A" w:rsidP="0093731A">
      <w:pPr>
        <w:numPr>
          <w:ilvl w:val="0"/>
          <w:numId w:val="1"/>
        </w:numPr>
      </w:pPr>
      <w:r w:rsidRPr="0093731A">
        <w:t>Redefinir estándares terapéuticos.</w:t>
      </w:r>
    </w:p>
    <w:p w14:paraId="31B0478C" w14:textId="77777777" w:rsidR="0093731A" w:rsidRPr="0093731A" w:rsidRDefault="0093731A" w:rsidP="0093731A">
      <w:pPr>
        <w:numPr>
          <w:ilvl w:val="0"/>
          <w:numId w:val="1"/>
        </w:numPr>
      </w:pPr>
      <w:r w:rsidRPr="0093731A">
        <w:t>Reinterpretar conclusiones científicas.</w:t>
      </w:r>
    </w:p>
    <w:p w14:paraId="52B58D1E" w14:textId="77777777" w:rsidR="0093731A" w:rsidRPr="0093731A" w:rsidRDefault="0093731A" w:rsidP="0093731A">
      <w:pPr>
        <w:numPr>
          <w:ilvl w:val="0"/>
          <w:numId w:val="1"/>
        </w:numPr>
      </w:pPr>
      <w:r w:rsidRPr="0093731A">
        <w:t>Condicionar determinaciones clínicas individuales.</w:t>
      </w:r>
    </w:p>
    <w:p w14:paraId="19F387C6" w14:textId="77777777" w:rsidR="0093731A" w:rsidRPr="0093731A" w:rsidRDefault="0093731A" w:rsidP="0093731A">
      <w:r w:rsidRPr="0093731A">
        <w:lastRenderedPageBreak/>
        <w:t>La evidencia conserva autonomía epistemológica como núcleo rector del sistema.</w:t>
      </w:r>
    </w:p>
    <w:p w14:paraId="2EAC8289" w14:textId="77777777" w:rsidR="0093731A" w:rsidRPr="0093731A" w:rsidRDefault="0093731A" w:rsidP="0093731A">
      <w:r w:rsidRPr="0093731A">
        <w:pict w14:anchorId="4317D90C">
          <v:rect id="_x0000_i1028" style="width:0;height:1.5pt" o:hralign="center" o:hrstd="t" o:hr="t" fillcolor="#a0a0a0" stroked="f"/>
        </w:pict>
      </w:r>
    </w:p>
    <w:p w14:paraId="2B187FD0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IV. FINALIDAD DE GOBERNANZA</w:t>
      </w:r>
    </w:p>
    <w:p w14:paraId="65EC1152" w14:textId="77777777" w:rsidR="0093731A" w:rsidRPr="0093731A" w:rsidRDefault="0093731A" w:rsidP="0093731A">
      <w:r w:rsidRPr="0093731A">
        <w:t>La separación estructural entre ciencia y economía tiene como finalidad:</w:t>
      </w:r>
    </w:p>
    <w:p w14:paraId="2C6170EC" w14:textId="77777777" w:rsidR="0093731A" w:rsidRPr="0093731A" w:rsidRDefault="0093731A" w:rsidP="0093731A">
      <w:pPr>
        <w:numPr>
          <w:ilvl w:val="0"/>
          <w:numId w:val="2"/>
        </w:numPr>
      </w:pPr>
      <w:r w:rsidRPr="0093731A">
        <w:t>Preservar integridad científica institucional.</w:t>
      </w:r>
    </w:p>
    <w:p w14:paraId="3135EA6C" w14:textId="77777777" w:rsidR="0093731A" w:rsidRPr="0093731A" w:rsidRDefault="0093731A" w:rsidP="0093731A">
      <w:pPr>
        <w:numPr>
          <w:ilvl w:val="0"/>
          <w:numId w:val="2"/>
        </w:numPr>
      </w:pPr>
      <w:r w:rsidRPr="0093731A">
        <w:t>Reducir conflicto sistémico de interés.</w:t>
      </w:r>
    </w:p>
    <w:p w14:paraId="7C6EFF28" w14:textId="77777777" w:rsidR="0093731A" w:rsidRPr="0093731A" w:rsidRDefault="0093731A" w:rsidP="0093731A">
      <w:pPr>
        <w:numPr>
          <w:ilvl w:val="0"/>
          <w:numId w:val="2"/>
        </w:numPr>
      </w:pPr>
      <w:r w:rsidRPr="0093731A">
        <w:t>Evitar captura económica del criterio clínico.</w:t>
      </w:r>
    </w:p>
    <w:p w14:paraId="493F9E23" w14:textId="77777777" w:rsidR="0093731A" w:rsidRPr="0093731A" w:rsidRDefault="0093731A" w:rsidP="0093731A">
      <w:pPr>
        <w:numPr>
          <w:ilvl w:val="0"/>
          <w:numId w:val="2"/>
        </w:numPr>
      </w:pPr>
      <w:r w:rsidRPr="0093731A">
        <w:t>Mantener coherencia ética.</w:t>
      </w:r>
    </w:p>
    <w:p w14:paraId="28A28141" w14:textId="77777777" w:rsidR="0093731A" w:rsidRPr="0093731A" w:rsidRDefault="0093731A" w:rsidP="0093731A">
      <w:pPr>
        <w:numPr>
          <w:ilvl w:val="0"/>
          <w:numId w:val="2"/>
        </w:numPr>
      </w:pPr>
      <w:r w:rsidRPr="0093731A">
        <w:t>Proteger legitimidad institucional.</w:t>
      </w:r>
    </w:p>
    <w:p w14:paraId="7D455A99" w14:textId="77777777" w:rsidR="0093731A" w:rsidRPr="0093731A" w:rsidRDefault="0093731A" w:rsidP="0093731A">
      <w:r w:rsidRPr="0093731A">
        <w:pict w14:anchorId="04EE6912">
          <v:rect id="_x0000_i1029" style="width:0;height:1.5pt" o:hralign="center" o:hrstd="t" o:hr="t" fillcolor="#a0a0a0" stroked="f"/>
        </w:pict>
      </w:r>
    </w:p>
    <w:p w14:paraId="68B1A46E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V. RELACIÓN CON SUPREMACÍA CLÍNICA</w:t>
      </w:r>
    </w:p>
    <w:p w14:paraId="01FDEBC1" w14:textId="77777777" w:rsidR="0093731A" w:rsidRPr="0093731A" w:rsidRDefault="0093731A" w:rsidP="0093731A">
      <w:r w:rsidRPr="0093731A">
        <w:t>Este Marco se fundamenta en la Declaración de Supremacía Clínica (L0-STR-02).</w:t>
      </w:r>
    </w:p>
    <w:p w14:paraId="0549EBC9" w14:textId="77777777" w:rsidR="0093731A" w:rsidRPr="0093731A" w:rsidRDefault="0093731A" w:rsidP="0093731A">
      <w:r w:rsidRPr="0093731A">
        <w:t>Mientras L0-STR-02 establece la primacía del criterio clínico, el presente documento formaliza la arquitectura de independencia estructural entre evidencia y monetización.</w:t>
      </w:r>
    </w:p>
    <w:p w14:paraId="7FE738FD" w14:textId="77777777" w:rsidR="0093731A" w:rsidRPr="0093731A" w:rsidRDefault="0093731A" w:rsidP="0093731A">
      <w:r w:rsidRPr="0093731A">
        <w:pict w14:anchorId="4941847F">
          <v:rect id="_x0000_i1030" style="width:0;height:1.5pt" o:hralign="center" o:hrstd="t" o:hr="t" fillcolor="#a0a0a0" stroked="f"/>
        </w:pict>
      </w:r>
    </w:p>
    <w:p w14:paraId="648230DE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VI. LÍMITES</w:t>
      </w:r>
    </w:p>
    <w:p w14:paraId="7199A603" w14:textId="77777777" w:rsidR="0093731A" w:rsidRPr="0093731A" w:rsidRDefault="0093731A" w:rsidP="0093731A">
      <w:r w:rsidRPr="0093731A">
        <w:t>La separación estructural no implica:</w:t>
      </w:r>
    </w:p>
    <w:p w14:paraId="2E82BA7A" w14:textId="77777777" w:rsidR="0093731A" w:rsidRPr="0093731A" w:rsidRDefault="0093731A" w:rsidP="0093731A">
      <w:pPr>
        <w:numPr>
          <w:ilvl w:val="0"/>
          <w:numId w:val="3"/>
        </w:numPr>
      </w:pPr>
      <w:r w:rsidRPr="0093731A">
        <w:t>Negación de sostenibilidad institucional.</w:t>
      </w:r>
    </w:p>
    <w:p w14:paraId="683897AF" w14:textId="77777777" w:rsidR="0093731A" w:rsidRPr="0093731A" w:rsidRDefault="0093731A" w:rsidP="0093731A">
      <w:pPr>
        <w:numPr>
          <w:ilvl w:val="0"/>
          <w:numId w:val="3"/>
        </w:numPr>
      </w:pPr>
      <w:r w:rsidRPr="0093731A">
        <w:t>Eliminación de análisis económico agregado.</w:t>
      </w:r>
    </w:p>
    <w:p w14:paraId="5E200BB5" w14:textId="77777777" w:rsidR="0093731A" w:rsidRPr="0093731A" w:rsidRDefault="0093731A" w:rsidP="0093731A">
      <w:pPr>
        <w:numPr>
          <w:ilvl w:val="0"/>
          <w:numId w:val="3"/>
        </w:numPr>
      </w:pPr>
      <w:r w:rsidRPr="0093731A">
        <w:t>Desconocimiento de responsabilidad administrativa.</w:t>
      </w:r>
    </w:p>
    <w:p w14:paraId="0E6E179E" w14:textId="77777777" w:rsidR="0093731A" w:rsidRPr="0093731A" w:rsidRDefault="0093731A" w:rsidP="0093731A">
      <w:pPr>
        <w:numPr>
          <w:ilvl w:val="0"/>
          <w:numId w:val="3"/>
        </w:numPr>
      </w:pPr>
      <w:r w:rsidRPr="0093731A">
        <w:t>Desvinculación absoluta entre gestión y práctica clínica.</w:t>
      </w:r>
    </w:p>
    <w:p w14:paraId="308CBB5A" w14:textId="77777777" w:rsidR="0093731A" w:rsidRPr="0093731A" w:rsidRDefault="0093731A" w:rsidP="0093731A">
      <w:r w:rsidRPr="0093731A">
        <w:t>Implica que la evaluación económica no gobierna ni redefine la estructura científica ni el criterio clínico.</w:t>
      </w:r>
    </w:p>
    <w:p w14:paraId="21FC32F4" w14:textId="77777777" w:rsidR="0093731A" w:rsidRPr="0093731A" w:rsidRDefault="0093731A" w:rsidP="0093731A">
      <w:r w:rsidRPr="0093731A">
        <w:pict w14:anchorId="7184D560">
          <v:rect id="_x0000_i1031" style="width:0;height:1.5pt" o:hralign="center" o:hrstd="t" o:hr="t" fillcolor="#a0a0a0" stroked="f"/>
        </w:pict>
      </w:r>
    </w:p>
    <w:p w14:paraId="633B8A83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VII. PERMANENCIA Y JERARQUÍA</w:t>
      </w:r>
    </w:p>
    <w:p w14:paraId="7E3DB58D" w14:textId="77777777" w:rsidR="0093731A" w:rsidRPr="0093731A" w:rsidRDefault="0093731A" w:rsidP="0093731A">
      <w:r w:rsidRPr="0093731A">
        <w:t>Este Marco:</w:t>
      </w:r>
    </w:p>
    <w:p w14:paraId="206AECFE" w14:textId="77777777" w:rsidR="0093731A" w:rsidRPr="0093731A" w:rsidRDefault="0093731A" w:rsidP="0093731A">
      <w:pPr>
        <w:numPr>
          <w:ilvl w:val="0"/>
          <w:numId w:val="4"/>
        </w:numPr>
      </w:pPr>
      <w:r w:rsidRPr="0093731A">
        <w:t>Es permanente.</w:t>
      </w:r>
    </w:p>
    <w:p w14:paraId="41128F09" w14:textId="77777777" w:rsidR="0093731A" w:rsidRPr="0093731A" w:rsidRDefault="0093731A" w:rsidP="0093731A">
      <w:pPr>
        <w:numPr>
          <w:ilvl w:val="0"/>
          <w:numId w:val="4"/>
        </w:numPr>
      </w:pPr>
      <w:r w:rsidRPr="0093731A">
        <w:t>Es rector en materia de gobernanza estructural.</w:t>
      </w:r>
    </w:p>
    <w:p w14:paraId="0006200B" w14:textId="77777777" w:rsidR="0093731A" w:rsidRPr="0093731A" w:rsidRDefault="0093731A" w:rsidP="0093731A">
      <w:pPr>
        <w:numPr>
          <w:ilvl w:val="0"/>
          <w:numId w:val="4"/>
        </w:numPr>
      </w:pPr>
      <w:r w:rsidRPr="0093731A">
        <w:t>Es superior a políticas económicas, comerciales u operativas derivadas.</w:t>
      </w:r>
    </w:p>
    <w:p w14:paraId="0607FC53" w14:textId="77777777" w:rsidR="0093731A" w:rsidRPr="0093731A" w:rsidRDefault="0093731A" w:rsidP="0093731A">
      <w:pPr>
        <w:numPr>
          <w:ilvl w:val="0"/>
          <w:numId w:val="4"/>
        </w:numPr>
      </w:pPr>
      <w:r w:rsidRPr="0093731A">
        <w:t>Solo puede modificarse mediante reforma constitucional institucional formal.</w:t>
      </w:r>
    </w:p>
    <w:p w14:paraId="7B67A3B6" w14:textId="77777777" w:rsidR="0093731A" w:rsidRPr="0093731A" w:rsidRDefault="0093731A" w:rsidP="0093731A">
      <w:r w:rsidRPr="0093731A">
        <w:lastRenderedPageBreak/>
        <w:pict w14:anchorId="0FFAAA88">
          <v:rect id="_x0000_i1032" style="width:0;height:1.5pt" o:hralign="center" o:hrstd="t" o:hr="t" fillcolor="#a0a0a0" stroked="f"/>
        </w:pict>
      </w:r>
    </w:p>
    <w:p w14:paraId="52008761" w14:textId="77777777" w:rsidR="0093731A" w:rsidRPr="0093731A" w:rsidRDefault="0093731A" w:rsidP="0093731A">
      <w:pPr>
        <w:rPr>
          <w:b/>
          <w:bCs/>
        </w:rPr>
      </w:pPr>
      <w:r w:rsidRPr="0093731A">
        <w:rPr>
          <w:b/>
          <w:bCs/>
        </w:rPr>
        <w:t>VIII. DECLARACIÓN FINAL</w:t>
      </w:r>
    </w:p>
    <w:p w14:paraId="79566B3A" w14:textId="77777777" w:rsidR="0093731A" w:rsidRPr="0093731A" w:rsidRDefault="0093731A" w:rsidP="0093731A">
      <w:r w:rsidRPr="0093731A">
        <w:t>En ICICSO:</w:t>
      </w:r>
    </w:p>
    <w:p w14:paraId="035C8BDB" w14:textId="77777777" w:rsidR="0093731A" w:rsidRPr="0093731A" w:rsidRDefault="0093731A" w:rsidP="0093731A">
      <w:r w:rsidRPr="0093731A">
        <w:t>La ciencia mantiene autonomía estructural.</w:t>
      </w:r>
      <w:r w:rsidRPr="0093731A">
        <w:br/>
        <w:t>La economía cumple función institucional.</w:t>
      </w:r>
    </w:p>
    <w:p w14:paraId="0EE14FA2" w14:textId="3DB49248" w:rsidR="00307835" w:rsidRDefault="0093731A">
      <w:r w:rsidRPr="0093731A">
        <w:t>Ambas coexisten.</w:t>
      </w:r>
      <w:r w:rsidRPr="0093731A">
        <w:br/>
        <w:t>Pero no se subordinan ni se fusionan en su núcleo rector.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E1D"/>
    <w:multiLevelType w:val="multilevel"/>
    <w:tmpl w:val="DA4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04A9E"/>
    <w:multiLevelType w:val="multilevel"/>
    <w:tmpl w:val="BDE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13EC6"/>
    <w:multiLevelType w:val="multilevel"/>
    <w:tmpl w:val="C1A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E27B9"/>
    <w:multiLevelType w:val="multilevel"/>
    <w:tmpl w:val="2FB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53894">
    <w:abstractNumId w:val="2"/>
  </w:num>
  <w:num w:numId="2" w16cid:durableId="2075617746">
    <w:abstractNumId w:val="0"/>
  </w:num>
  <w:num w:numId="3" w16cid:durableId="1113399282">
    <w:abstractNumId w:val="3"/>
  </w:num>
  <w:num w:numId="4" w16cid:durableId="128399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BA"/>
    <w:rsid w:val="000C55DB"/>
    <w:rsid w:val="001C2B78"/>
    <w:rsid w:val="00307835"/>
    <w:rsid w:val="0093731A"/>
    <w:rsid w:val="00A10986"/>
    <w:rsid w:val="00CD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734C"/>
  <w15:chartTrackingRefBased/>
  <w15:docId w15:val="{83F53DFC-A5AE-4733-BB17-8E885D9E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6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6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1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6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6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2026-02-19T17:34:00Z</dcterms:created>
  <dcterms:modified xsi:type="dcterms:W3CDTF">2026-02-19T17:43:00Z</dcterms:modified>
</cp:coreProperties>
</file>