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1019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L0-STR-07</w:t>
      </w:r>
    </w:p>
    <w:p w14:paraId="140664BA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PROTOCOLO DE GESTIÓN DE CAMBIOS</w:t>
      </w:r>
    </w:p>
    <w:p w14:paraId="5452FEA6" w14:textId="77777777" w:rsidR="009754F5" w:rsidRPr="009754F5" w:rsidRDefault="009754F5" w:rsidP="009754F5">
      <w:r w:rsidRPr="009754F5">
        <w:rPr>
          <w:b/>
          <w:bCs/>
        </w:rPr>
        <w:t>Protocolo de Gobernanza Operativa</w:t>
      </w:r>
    </w:p>
    <w:p w14:paraId="0F00004C" w14:textId="77777777" w:rsidR="009754F5" w:rsidRPr="009754F5" w:rsidRDefault="009754F5" w:rsidP="009754F5">
      <w:r w:rsidRPr="009754F5">
        <w:t>Clasificación: L0 — STR</w:t>
      </w:r>
      <w:r w:rsidRPr="009754F5">
        <w:br/>
        <w:t>Naturaleza: Dinámico</w:t>
      </w:r>
      <w:r w:rsidRPr="009754F5">
        <w:br/>
        <w:t>Tipo: Protocolo</w:t>
      </w:r>
      <w:r w:rsidRPr="009754F5">
        <w:br/>
        <w:t>Carácter: Gobernanza Operativa</w:t>
      </w:r>
      <w:r w:rsidRPr="009754F5">
        <w:br/>
        <w:t>Dependencia: L0-STR-06</w:t>
      </w:r>
      <w:r w:rsidRPr="009754F5">
        <w:br/>
        <w:t>Formato: Digital</w:t>
      </w:r>
      <w:r w:rsidRPr="009754F5">
        <w:br/>
        <w:t>Estado: Activo</w:t>
      </w:r>
    </w:p>
    <w:p w14:paraId="0E181CDC" w14:textId="77777777" w:rsidR="009754F5" w:rsidRPr="009754F5" w:rsidRDefault="009754F5" w:rsidP="009754F5">
      <w:r w:rsidRPr="009754F5">
        <w:pict w14:anchorId="1305A4C8">
          <v:rect id="_x0000_i1025" style="width:0;height:1.5pt" o:hralign="center" o:hrstd="t" o:hr="t" fillcolor="#a0a0a0" stroked="f"/>
        </w:pict>
      </w:r>
    </w:p>
    <w:p w14:paraId="4E17CEB5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I. DECLARACIÓN FUNDAMENTAL</w:t>
      </w:r>
    </w:p>
    <w:p w14:paraId="0261C4BB" w14:textId="77777777" w:rsidR="009754F5" w:rsidRPr="009754F5" w:rsidRDefault="009754F5" w:rsidP="009754F5">
      <w:r w:rsidRPr="009754F5">
        <w:t>Toda modificación estructural, normativa o funcional dentro de ICICSO está sujeta a gestión formal de cambios.</w:t>
      </w:r>
    </w:p>
    <w:p w14:paraId="7BC4FEA4" w14:textId="77777777" w:rsidR="009754F5" w:rsidRPr="009754F5" w:rsidRDefault="009754F5" w:rsidP="009754F5">
      <w:r w:rsidRPr="009754F5">
        <w:t>Ningún cambio estructural puede implementarse de manera informal, unilateral, retroactiva o no registrada.</w:t>
      </w:r>
    </w:p>
    <w:p w14:paraId="4F69C913" w14:textId="77777777" w:rsidR="009754F5" w:rsidRPr="009754F5" w:rsidRDefault="009754F5" w:rsidP="009754F5">
      <w:r w:rsidRPr="009754F5">
        <w:t>La gestión de cambios es obligatoria, permanente y condición de validez normativa.</w:t>
      </w:r>
    </w:p>
    <w:p w14:paraId="2853B33F" w14:textId="77777777" w:rsidR="009754F5" w:rsidRPr="009754F5" w:rsidRDefault="009754F5" w:rsidP="009754F5">
      <w:r w:rsidRPr="009754F5">
        <w:pict w14:anchorId="5A8F5602">
          <v:rect id="_x0000_i1026" style="width:0;height:1.5pt" o:hralign="center" o:hrstd="t" o:hr="t" fillcolor="#a0a0a0" stroked="f"/>
        </w:pict>
      </w:r>
    </w:p>
    <w:p w14:paraId="2E104D75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II. DEFINICIÓN DE CAMBIO ESTRUCTURAL</w:t>
      </w:r>
    </w:p>
    <w:p w14:paraId="4278459D" w14:textId="77777777" w:rsidR="009754F5" w:rsidRPr="009754F5" w:rsidRDefault="009754F5" w:rsidP="009754F5">
      <w:r w:rsidRPr="009754F5">
        <w:t>Se considera cambio estructural cualquier modificación que:</w:t>
      </w:r>
    </w:p>
    <w:p w14:paraId="1B137626" w14:textId="77777777" w:rsidR="009754F5" w:rsidRPr="009754F5" w:rsidRDefault="009754F5" w:rsidP="009754F5">
      <w:pPr>
        <w:numPr>
          <w:ilvl w:val="0"/>
          <w:numId w:val="1"/>
        </w:numPr>
      </w:pPr>
      <w:r w:rsidRPr="009754F5">
        <w:t>Altere contenido normativo institucional.</w:t>
      </w:r>
    </w:p>
    <w:p w14:paraId="54A848AD" w14:textId="77777777" w:rsidR="009754F5" w:rsidRPr="009754F5" w:rsidRDefault="009754F5" w:rsidP="009754F5">
      <w:pPr>
        <w:numPr>
          <w:ilvl w:val="0"/>
          <w:numId w:val="1"/>
        </w:numPr>
      </w:pPr>
      <w:r w:rsidRPr="009754F5">
        <w:t>Modifique criterios científicos estructurales.</w:t>
      </w:r>
    </w:p>
    <w:p w14:paraId="56F8E984" w14:textId="77777777" w:rsidR="009754F5" w:rsidRPr="009754F5" w:rsidRDefault="009754F5" w:rsidP="009754F5">
      <w:pPr>
        <w:numPr>
          <w:ilvl w:val="0"/>
          <w:numId w:val="1"/>
        </w:numPr>
      </w:pPr>
      <w:r w:rsidRPr="009754F5">
        <w:t>Afecte precedencia normativa.</w:t>
      </w:r>
    </w:p>
    <w:p w14:paraId="26235089" w14:textId="77777777" w:rsidR="009754F5" w:rsidRPr="009754F5" w:rsidRDefault="009754F5" w:rsidP="009754F5">
      <w:pPr>
        <w:numPr>
          <w:ilvl w:val="0"/>
          <w:numId w:val="1"/>
        </w:numPr>
      </w:pPr>
      <w:r w:rsidRPr="009754F5">
        <w:t>Impacte configuración institucional reconocida.</w:t>
      </w:r>
    </w:p>
    <w:p w14:paraId="33D55A9B" w14:textId="77777777" w:rsidR="009754F5" w:rsidRPr="009754F5" w:rsidRDefault="009754F5" w:rsidP="009754F5">
      <w:pPr>
        <w:numPr>
          <w:ilvl w:val="0"/>
          <w:numId w:val="1"/>
        </w:numPr>
      </w:pPr>
      <w:r w:rsidRPr="009754F5">
        <w:t>Introduzca, retire o redefina entidades formales del sistema.</w:t>
      </w:r>
    </w:p>
    <w:p w14:paraId="1B01C70D" w14:textId="77777777" w:rsidR="009754F5" w:rsidRPr="009754F5" w:rsidRDefault="009754F5" w:rsidP="009754F5">
      <w:pPr>
        <w:numPr>
          <w:ilvl w:val="0"/>
          <w:numId w:val="1"/>
        </w:numPr>
      </w:pPr>
      <w:r w:rsidRPr="009754F5">
        <w:t>Modifique estados de vigencia o jerarquía normativa.</w:t>
      </w:r>
    </w:p>
    <w:p w14:paraId="2E3DEFED" w14:textId="77777777" w:rsidR="009754F5" w:rsidRPr="009754F5" w:rsidRDefault="009754F5" w:rsidP="009754F5">
      <w:r w:rsidRPr="009754F5">
        <w:t>Los cambios pueden clasificarse conforme a su impacto estructural, sin que dicha clasificación altere la obligación de formalización.</w:t>
      </w:r>
    </w:p>
    <w:p w14:paraId="192A2567" w14:textId="77777777" w:rsidR="009754F5" w:rsidRPr="009754F5" w:rsidRDefault="009754F5" w:rsidP="009754F5">
      <w:r w:rsidRPr="009754F5">
        <w:pict w14:anchorId="47E38443">
          <v:rect id="_x0000_i1027" style="width:0;height:1.5pt" o:hralign="center" o:hrstd="t" o:hr="t" fillcolor="#a0a0a0" stroked="f"/>
        </w:pict>
      </w:r>
    </w:p>
    <w:p w14:paraId="00E98CC8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III. PRINCIPIO DE FORMALIZACIÓN</w:t>
      </w:r>
    </w:p>
    <w:p w14:paraId="1ACA7627" w14:textId="77777777" w:rsidR="009754F5" w:rsidRPr="009754F5" w:rsidRDefault="009754F5" w:rsidP="009754F5">
      <w:r w:rsidRPr="009754F5">
        <w:t>Todo cambio:</w:t>
      </w:r>
    </w:p>
    <w:p w14:paraId="64237110" w14:textId="77777777" w:rsidR="009754F5" w:rsidRPr="009754F5" w:rsidRDefault="009754F5" w:rsidP="009754F5">
      <w:pPr>
        <w:numPr>
          <w:ilvl w:val="0"/>
          <w:numId w:val="2"/>
        </w:numPr>
      </w:pPr>
      <w:r w:rsidRPr="009754F5">
        <w:t>Es explícitamente identificado.</w:t>
      </w:r>
    </w:p>
    <w:p w14:paraId="3EB54F50" w14:textId="77777777" w:rsidR="009754F5" w:rsidRPr="009754F5" w:rsidRDefault="009754F5" w:rsidP="009754F5">
      <w:pPr>
        <w:numPr>
          <w:ilvl w:val="0"/>
          <w:numId w:val="2"/>
        </w:numPr>
      </w:pPr>
      <w:r w:rsidRPr="009754F5">
        <w:lastRenderedPageBreak/>
        <w:t>Es documentado formalmente.</w:t>
      </w:r>
    </w:p>
    <w:p w14:paraId="4CB07FC9" w14:textId="77777777" w:rsidR="009754F5" w:rsidRPr="009754F5" w:rsidRDefault="009754F5" w:rsidP="009754F5">
      <w:pPr>
        <w:numPr>
          <w:ilvl w:val="0"/>
          <w:numId w:val="2"/>
        </w:numPr>
      </w:pPr>
      <w:r w:rsidRPr="009754F5">
        <w:t>Es asociado a una nueva versión conforme al Marco Global de Gobernanza de Versionado (L0-STR-06).</w:t>
      </w:r>
    </w:p>
    <w:p w14:paraId="2A23260D" w14:textId="77777777" w:rsidR="009754F5" w:rsidRPr="009754F5" w:rsidRDefault="009754F5" w:rsidP="009754F5">
      <w:pPr>
        <w:numPr>
          <w:ilvl w:val="0"/>
          <w:numId w:val="2"/>
        </w:numPr>
      </w:pPr>
      <w:r w:rsidRPr="009754F5">
        <w:t>Mantiene trazabilidad histórica verificable.</w:t>
      </w:r>
    </w:p>
    <w:p w14:paraId="21778702" w14:textId="77777777" w:rsidR="009754F5" w:rsidRPr="009754F5" w:rsidRDefault="009754F5" w:rsidP="009754F5">
      <w:pPr>
        <w:numPr>
          <w:ilvl w:val="0"/>
          <w:numId w:val="2"/>
        </w:numPr>
      </w:pPr>
      <w:r w:rsidRPr="009754F5">
        <w:t xml:space="preserve">Preserva coherencia con el principio </w:t>
      </w:r>
      <w:proofErr w:type="spellStart"/>
      <w:r w:rsidRPr="009754F5">
        <w:t>append-only</w:t>
      </w:r>
      <w:proofErr w:type="spellEnd"/>
      <w:r w:rsidRPr="009754F5">
        <w:t>.</w:t>
      </w:r>
    </w:p>
    <w:p w14:paraId="018319BE" w14:textId="77777777" w:rsidR="009754F5" w:rsidRPr="009754F5" w:rsidRDefault="009754F5" w:rsidP="009754F5">
      <w:r w:rsidRPr="009754F5">
        <w:t>No existen cambios implícitos ni modificaciones tácitas.</w:t>
      </w:r>
    </w:p>
    <w:p w14:paraId="1D7F427A" w14:textId="77777777" w:rsidR="009754F5" w:rsidRPr="009754F5" w:rsidRDefault="009754F5" w:rsidP="009754F5">
      <w:r w:rsidRPr="009754F5">
        <w:pict w14:anchorId="7E55C9A4">
          <v:rect id="_x0000_i1028" style="width:0;height:1.5pt" o:hralign="center" o:hrstd="t" o:hr="t" fillcolor="#a0a0a0" stroked="f"/>
        </w:pict>
      </w:r>
    </w:p>
    <w:p w14:paraId="3625FB7E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IV. PRINCIPIO DE AUTORIZACIÓN</w:t>
      </w:r>
    </w:p>
    <w:p w14:paraId="6A2DE674" w14:textId="77777777" w:rsidR="009754F5" w:rsidRPr="009754F5" w:rsidRDefault="009754F5" w:rsidP="009754F5">
      <w:r w:rsidRPr="009754F5">
        <w:t>Ningún cambio estructural adquiere vigencia sin validación institucional formal conforme al marco de gobernanza vigente.</w:t>
      </w:r>
    </w:p>
    <w:p w14:paraId="7DEED1D8" w14:textId="77777777" w:rsidR="009754F5" w:rsidRPr="009754F5" w:rsidRDefault="009754F5" w:rsidP="009754F5">
      <w:r w:rsidRPr="009754F5">
        <w:t>La autorización es:</w:t>
      </w:r>
    </w:p>
    <w:p w14:paraId="4DF54647" w14:textId="77777777" w:rsidR="009754F5" w:rsidRPr="009754F5" w:rsidRDefault="009754F5" w:rsidP="009754F5">
      <w:pPr>
        <w:numPr>
          <w:ilvl w:val="0"/>
          <w:numId w:val="3"/>
        </w:numPr>
      </w:pPr>
      <w:r w:rsidRPr="009754F5">
        <w:t>Explícita.</w:t>
      </w:r>
    </w:p>
    <w:p w14:paraId="5595E08B" w14:textId="77777777" w:rsidR="009754F5" w:rsidRPr="009754F5" w:rsidRDefault="009754F5" w:rsidP="009754F5">
      <w:pPr>
        <w:numPr>
          <w:ilvl w:val="0"/>
          <w:numId w:val="3"/>
        </w:numPr>
      </w:pPr>
      <w:r w:rsidRPr="009754F5">
        <w:t>Registrable.</w:t>
      </w:r>
    </w:p>
    <w:p w14:paraId="71D40AA9" w14:textId="77777777" w:rsidR="009754F5" w:rsidRPr="009754F5" w:rsidRDefault="009754F5" w:rsidP="009754F5">
      <w:pPr>
        <w:numPr>
          <w:ilvl w:val="0"/>
          <w:numId w:val="3"/>
        </w:numPr>
      </w:pPr>
      <w:r w:rsidRPr="009754F5">
        <w:t>Verificable.</w:t>
      </w:r>
    </w:p>
    <w:p w14:paraId="6EA9F140" w14:textId="77777777" w:rsidR="009754F5" w:rsidRPr="009754F5" w:rsidRDefault="009754F5" w:rsidP="009754F5">
      <w:pPr>
        <w:numPr>
          <w:ilvl w:val="0"/>
          <w:numId w:val="3"/>
        </w:numPr>
      </w:pPr>
      <w:r w:rsidRPr="009754F5">
        <w:t>Trazable.</w:t>
      </w:r>
    </w:p>
    <w:p w14:paraId="089907D5" w14:textId="77777777" w:rsidR="009754F5" w:rsidRPr="009754F5" w:rsidRDefault="009754F5" w:rsidP="009754F5">
      <w:pPr>
        <w:numPr>
          <w:ilvl w:val="0"/>
          <w:numId w:val="3"/>
        </w:numPr>
      </w:pPr>
      <w:r w:rsidRPr="009754F5">
        <w:t>Temporalmente identificable.</w:t>
      </w:r>
    </w:p>
    <w:p w14:paraId="71CE394A" w14:textId="77777777" w:rsidR="009754F5" w:rsidRPr="009754F5" w:rsidRDefault="009754F5" w:rsidP="009754F5">
      <w:r w:rsidRPr="009754F5">
        <w:t>La ausencia de autorización invalida el cambio y le priva de efectos normativos.</w:t>
      </w:r>
    </w:p>
    <w:p w14:paraId="0F78AD98" w14:textId="77777777" w:rsidR="009754F5" w:rsidRPr="009754F5" w:rsidRDefault="009754F5" w:rsidP="009754F5">
      <w:r w:rsidRPr="009754F5">
        <w:pict w14:anchorId="3C258779">
          <v:rect id="_x0000_i1029" style="width:0;height:1.5pt" o:hralign="center" o:hrstd="t" o:hr="t" fillcolor="#a0a0a0" stroked="f"/>
        </w:pict>
      </w:r>
    </w:p>
    <w:p w14:paraId="23A84E4D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V. PREVENCIÓN DE ALTERACIONES NO AUTORIZADAS</w:t>
      </w:r>
    </w:p>
    <w:p w14:paraId="0AD0AEA7" w14:textId="77777777" w:rsidR="009754F5" w:rsidRPr="009754F5" w:rsidRDefault="009754F5" w:rsidP="009754F5">
      <w:r w:rsidRPr="009754F5">
        <w:t>Queda prohibido:</w:t>
      </w:r>
    </w:p>
    <w:p w14:paraId="02C8E582" w14:textId="77777777" w:rsidR="009754F5" w:rsidRPr="009754F5" w:rsidRDefault="009754F5" w:rsidP="009754F5">
      <w:pPr>
        <w:numPr>
          <w:ilvl w:val="0"/>
          <w:numId w:val="4"/>
        </w:numPr>
      </w:pPr>
      <w:r w:rsidRPr="009754F5">
        <w:t>Introducir modificaciones sin registro formal.</w:t>
      </w:r>
    </w:p>
    <w:p w14:paraId="70195F7A" w14:textId="77777777" w:rsidR="009754F5" w:rsidRPr="009754F5" w:rsidRDefault="009754F5" w:rsidP="009754F5">
      <w:pPr>
        <w:numPr>
          <w:ilvl w:val="0"/>
          <w:numId w:val="4"/>
        </w:numPr>
      </w:pPr>
      <w:r w:rsidRPr="009754F5">
        <w:t>Alterar documentos vigentes sin generar nueva versión identificable.</w:t>
      </w:r>
    </w:p>
    <w:p w14:paraId="1870AE75" w14:textId="77777777" w:rsidR="009754F5" w:rsidRPr="009754F5" w:rsidRDefault="009754F5" w:rsidP="009754F5">
      <w:pPr>
        <w:numPr>
          <w:ilvl w:val="0"/>
          <w:numId w:val="4"/>
        </w:numPr>
      </w:pPr>
      <w:r w:rsidRPr="009754F5">
        <w:t>Implementar cambios fuera del sistema de gobernanza establecido.</w:t>
      </w:r>
    </w:p>
    <w:p w14:paraId="35E16E89" w14:textId="77777777" w:rsidR="009754F5" w:rsidRPr="009754F5" w:rsidRDefault="009754F5" w:rsidP="009754F5">
      <w:pPr>
        <w:numPr>
          <w:ilvl w:val="0"/>
          <w:numId w:val="4"/>
        </w:numPr>
      </w:pPr>
      <w:r w:rsidRPr="009754F5">
        <w:t>Aplicar cambios retroactivos no documentados.</w:t>
      </w:r>
    </w:p>
    <w:p w14:paraId="245A41CE" w14:textId="77777777" w:rsidR="009754F5" w:rsidRPr="009754F5" w:rsidRDefault="009754F5" w:rsidP="009754F5">
      <w:pPr>
        <w:numPr>
          <w:ilvl w:val="0"/>
          <w:numId w:val="4"/>
        </w:numPr>
      </w:pPr>
      <w:r w:rsidRPr="009754F5">
        <w:t>Sustituir contenido estructural sin preservación histórica.</w:t>
      </w:r>
    </w:p>
    <w:p w14:paraId="359B52FA" w14:textId="77777777" w:rsidR="009754F5" w:rsidRPr="009754F5" w:rsidRDefault="009754F5" w:rsidP="009754F5">
      <w:r w:rsidRPr="009754F5">
        <w:t>Toda alteración no gestionada es estructuralmente inválida y carece de efectos normativos.</w:t>
      </w:r>
    </w:p>
    <w:p w14:paraId="22CB242D" w14:textId="77777777" w:rsidR="009754F5" w:rsidRPr="009754F5" w:rsidRDefault="009754F5" w:rsidP="009754F5">
      <w:r w:rsidRPr="009754F5">
        <w:pict w14:anchorId="06CB0035">
          <v:rect id="_x0000_i1030" style="width:0;height:1.5pt" o:hralign="center" o:hrstd="t" o:hr="t" fillcolor="#a0a0a0" stroked="f"/>
        </w:pict>
      </w:r>
    </w:p>
    <w:p w14:paraId="6637A6A4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VI. COHERENCIA CON VERSIONADO E INMUTABILIDAD</w:t>
      </w:r>
    </w:p>
    <w:p w14:paraId="0000C8AF" w14:textId="77777777" w:rsidR="009754F5" w:rsidRPr="009754F5" w:rsidRDefault="009754F5" w:rsidP="009754F5">
      <w:r w:rsidRPr="009754F5">
        <w:t>Este Protocolo opera en coherencia con:</w:t>
      </w:r>
    </w:p>
    <w:p w14:paraId="391F92A7" w14:textId="77777777" w:rsidR="009754F5" w:rsidRPr="009754F5" w:rsidRDefault="009754F5" w:rsidP="009754F5">
      <w:pPr>
        <w:numPr>
          <w:ilvl w:val="0"/>
          <w:numId w:val="5"/>
        </w:numPr>
      </w:pPr>
      <w:r w:rsidRPr="009754F5">
        <w:lastRenderedPageBreak/>
        <w:t>El Marco Global de Gobernanza de Versionado (L0-STR-06).</w:t>
      </w:r>
    </w:p>
    <w:p w14:paraId="0B49E98A" w14:textId="77777777" w:rsidR="009754F5" w:rsidRPr="009754F5" w:rsidRDefault="009754F5" w:rsidP="009754F5">
      <w:pPr>
        <w:numPr>
          <w:ilvl w:val="0"/>
          <w:numId w:val="5"/>
        </w:numPr>
      </w:pPr>
      <w:r w:rsidRPr="009754F5">
        <w:t>La Política de Inmutabilidad (L0-STR-05).</w:t>
      </w:r>
    </w:p>
    <w:p w14:paraId="2D90FE5E" w14:textId="77777777" w:rsidR="009754F5" w:rsidRPr="009754F5" w:rsidRDefault="009754F5" w:rsidP="009754F5">
      <w:r w:rsidRPr="009754F5">
        <w:t>Todo cambio:</w:t>
      </w:r>
    </w:p>
    <w:p w14:paraId="2E7B2E92" w14:textId="77777777" w:rsidR="009754F5" w:rsidRPr="009754F5" w:rsidRDefault="009754F5" w:rsidP="009754F5">
      <w:pPr>
        <w:numPr>
          <w:ilvl w:val="0"/>
          <w:numId w:val="6"/>
        </w:numPr>
      </w:pPr>
      <w:r w:rsidRPr="009754F5">
        <w:t>Genera versión identificable.</w:t>
      </w:r>
    </w:p>
    <w:p w14:paraId="46B66963" w14:textId="77777777" w:rsidR="009754F5" w:rsidRPr="009754F5" w:rsidRDefault="009754F5" w:rsidP="009754F5">
      <w:pPr>
        <w:numPr>
          <w:ilvl w:val="0"/>
          <w:numId w:val="6"/>
        </w:numPr>
      </w:pPr>
      <w:r w:rsidRPr="009754F5">
        <w:t>Preserva versiones anteriores.</w:t>
      </w:r>
    </w:p>
    <w:p w14:paraId="5EF5C657" w14:textId="77777777" w:rsidR="009754F5" w:rsidRPr="009754F5" w:rsidRDefault="009754F5" w:rsidP="009754F5">
      <w:pPr>
        <w:numPr>
          <w:ilvl w:val="0"/>
          <w:numId w:val="6"/>
        </w:numPr>
      </w:pPr>
      <w:r w:rsidRPr="009754F5">
        <w:t>Mantiene continuidad estructural acumulativa.</w:t>
      </w:r>
    </w:p>
    <w:p w14:paraId="15C6ED78" w14:textId="77777777" w:rsidR="009754F5" w:rsidRPr="009754F5" w:rsidRDefault="009754F5" w:rsidP="009754F5">
      <w:pPr>
        <w:numPr>
          <w:ilvl w:val="0"/>
          <w:numId w:val="6"/>
        </w:numPr>
      </w:pPr>
      <w:r w:rsidRPr="009754F5">
        <w:t>No vulnera integridad histórica.</w:t>
      </w:r>
    </w:p>
    <w:p w14:paraId="0B90E3B9" w14:textId="77777777" w:rsidR="009754F5" w:rsidRPr="009754F5" w:rsidRDefault="009754F5" w:rsidP="009754F5">
      <w:r w:rsidRPr="009754F5">
        <w:t>La gestión de cambios es el mecanismo institucional que preserva coherencia dinámica sin comprometer inmutabilidad estructural.</w:t>
      </w:r>
    </w:p>
    <w:p w14:paraId="507CDC7D" w14:textId="77777777" w:rsidR="009754F5" w:rsidRPr="009754F5" w:rsidRDefault="009754F5" w:rsidP="009754F5">
      <w:r w:rsidRPr="009754F5">
        <w:pict w14:anchorId="34D39D2A">
          <v:rect id="_x0000_i1031" style="width:0;height:1.5pt" o:hralign="center" o:hrstd="t" o:hr="t" fillcolor="#a0a0a0" stroked="f"/>
        </w:pict>
      </w:r>
    </w:p>
    <w:p w14:paraId="61238EA9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VII. ALCANCE</w:t>
      </w:r>
    </w:p>
    <w:p w14:paraId="2C24CEC6" w14:textId="77777777" w:rsidR="009754F5" w:rsidRPr="009754F5" w:rsidRDefault="009754F5" w:rsidP="009754F5">
      <w:r w:rsidRPr="009754F5">
        <w:t>Aplica a:</w:t>
      </w:r>
    </w:p>
    <w:p w14:paraId="1B1D528E" w14:textId="77777777" w:rsidR="009754F5" w:rsidRPr="009754F5" w:rsidRDefault="009754F5" w:rsidP="009754F5">
      <w:pPr>
        <w:numPr>
          <w:ilvl w:val="0"/>
          <w:numId w:val="7"/>
        </w:numPr>
      </w:pPr>
      <w:r w:rsidRPr="009754F5">
        <w:t>Documentos L0–L9.</w:t>
      </w:r>
    </w:p>
    <w:p w14:paraId="4EF4D625" w14:textId="77777777" w:rsidR="009754F5" w:rsidRPr="009754F5" w:rsidRDefault="009754F5" w:rsidP="009754F5">
      <w:pPr>
        <w:numPr>
          <w:ilvl w:val="0"/>
          <w:numId w:val="7"/>
        </w:numPr>
      </w:pPr>
      <w:r w:rsidRPr="009754F5">
        <w:t>Marcos rectores.</w:t>
      </w:r>
    </w:p>
    <w:p w14:paraId="21C82B00" w14:textId="77777777" w:rsidR="009754F5" w:rsidRPr="009754F5" w:rsidRDefault="009754F5" w:rsidP="009754F5">
      <w:pPr>
        <w:numPr>
          <w:ilvl w:val="0"/>
          <w:numId w:val="7"/>
        </w:numPr>
      </w:pPr>
      <w:r w:rsidRPr="009754F5">
        <w:t>Políticas.</w:t>
      </w:r>
    </w:p>
    <w:p w14:paraId="17266583" w14:textId="77777777" w:rsidR="009754F5" w:rsidRPr="009754F5" w:rsidRDefault="009754F5" w:rsidP="009754F5">
      <w:pPr>
        <w:numPr>
          <w:ilvl w:val="0"/>
          <w:numId w:val="7"/>
        </w:numPr>
      </w:pPr>
      <w:r w:rsidRPr="009754F5">
        <w:t>Protocolos.</w:t>
      </w:r>
    </w:p>
    <w:p w14:paraId="37110325" w14:textId="77777777" w:rsidR="009754F5" w:rsidRPr="009754F5" w:rsidRDefault="009754F5" w:rsidP="009754F5">
      <w:pPr>
        <w:numPr>
          <w:ilvl w:val="0"/>
          <w:numId w:val="7"/>
        </w:numPr>
      </w:pPr>
      <w:r w:rsidRPr="009754F5">
        <w:t>Entidades estructurales reconocidas.</w:t>
      </w:r>
    </w:p>
    <w:p w14:paraId="22B270E5" w14:textId="77777777" w:rsidR="009754F5" w:rsidRPr="009754F5" w:rsidRDefault="009754F5" w:rsidP="009754F5">
      <w:pPr>
        <w:numPr>
          <w:ilvl w:val="0"/>
          <w:numId w:val="7"/>
        </w:numPr>
      </w:pPr>
      <w:r w:rsidRPr="009754F5">
        <w:t>Artefactos institucionales con impacto normativo, científico u organizacional.</w:t>
      </w:r>
    </w:p>
    <w:p w14:paraId="32A1BB7D" w14:textId="77777777" w:rsidR="009754F5" w:rsidRPr="009754F5" w:rsidRDefault="009754F5" w:rsidP="009754F5">
      <w:r w:rsidRPr="009754F5">
        <w:t>Toda entidad con relevancia estructural está sujeta a este Protocolo.</w:t>
      </w:r>
    </w:p>
    <w:p w14:paraId="01A26A07" w14:textId="77777777" w:rsidR="009754F5" w:rsidRPr="009754F5" w:rsidRDefault="009754F5" w:rsidP="009754F5">
      <w:r w:rsidRPr="009754F5">
        <w:pict w14:anchorId="354118AB">
          <v:rect id="_x0000_i1032" style="width:0;height:1.5pt" o:hralign="center" o:hrstd="t" o:hr="t" fillcolor="#a0a0a0" stroked="f"/>
        </w:pict>
      </w:r>
    </w:p>
    <w:p w14:paraId="4ECA4A2F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VIII. LÍMITES</w:t>
      </w:r>
    </w:p>
    <w:p w14:paraId="418CDD65" w14:textId="77777777" w:rsidR="009754F5" w:rsidRPr="009754F5" w:rsidRDefault="009754F5" w:rsidP="009754F5">
      <w:r w:rsidRPr="009754F5">
        <w:t>Este Protocolo no define:</w:t>
      </w:r>
    </w:p>
    <w:p w14:paraId="54163558" w14:textId="77777777" w:rsidR="009754F5" w:rsidRPr="009754F5" w:rsidRDefault="009754F5" w:rsidP="009754F5">
      <w:pPr>
        <w:numPr>
          <w:ilvl w:val="0"/>
          <w:numId w:val="8"/>
        </w:numPr>
      </w:pPr>
      <w:r w:rsidRPr="009754F5">
        <w:t>Procedimientos técnicos detallados.</w:t>
      </w:r>
    </w:p>
    <w:p w14:paraId="73096002" w14:textId="77777777" w:rsidR="009754F5" w:rsidRPr="009754F5" w:rsidRDefault="009754F5" w:rsidP="009754F5">
      <w:pPr>
        <w:numPr>
          <w:ilvl w:val="0"/>
          <w:numId w:val="8"/>
        </w:numPr>
      </w:pPr>
      <w:r w:rsidRPr="009754F5">
        <w:t>Flujos operativos específicos.</w:t>
      </w:r>
    </w:p>
    <w:p w14:paraId="49B53446" w14:textId="77777777" w:rsidR="009754F5" w:rsidRPr="009754F5" w:rsidRDefault="009754F5" w:rsidP="009754F5">
      <w:pPr>
        <w:numPr>
          <w:ilvl w:val="0"/>
          <w:numId w:val="8"/>
        </w:numPr>
      </w:pPr>
      <w:r w:rsidRPr="009754F5">
        <w:t>Roles nominales de aprobación.</w:t>
      </w:r>
    </w:p>
    <w:p w14:paraId="47A32B89" w14:textId="77777777" w:rsidR="009754F5" w:rsidRPr="009754F5" w:rsidRDefault="009754F5" w:rsidP="009754F5">
      <w:pPr>
        <w:numPr>
          <w:ilvl w:val="0"/>
          <w:numId w:val="8"/>
        </w:numPr>
      </w:pPr>
      <w:r w:rsidRPr="009754F5">
        <w:t>Herramientas tecnológicas particulares.</w:t>
      </w:r>
    </w:p>
    <w:p w14:paraId="59C9F2E5" w14:textId="77777777" w:rsidR="009754F5" w:rsidRPr="009754F5" w:rsidRDefault="009754F5" w:rsidP="009754F5">
      <w:r w:rsidRPr="009754F5">
        <w:t>Define el marco rector de gestión formal de cambios estructurales.</w:t>
      </w:r>
    </w:p>
    <w:p w14:paraId="33782A03" w14:textId="77777777" w:rsidR="009754F5" w:rsidRPr="009754F5" w:rsidRDefault="009754F5" w:rsidP="009754F5">
      <w:r w:rsidRPr="009754F5">
        <w:pict w14:anchorId="1D5C2BBE">
          <v:rect id="_x0000_i1033" style="width:0;height:1.5pt" o:hralign="center" o:hrstd="t" o:hr="t" fillcolor="#a0a0a0" stroked="f"/>
        </w:pict>
      </w:r>
    </w:p>
    <w:p w14:paraId="23F0815E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IX. PERMANENCIA Y JERARQUÍA</w:t>
      </w:r>
    </w:p>
    <w:p w14:paraId="5C9FC98A" w14:textId="77777777" w:rsidR="009754F5" w:rsidRPr="009754F5" w:rsidRDefault="009754F5" w:rsidP="009754F5">
      <w:r w:rsidRPr="009754F5">
        <w:lastRenderedPageBreak/>
        <w:t>Este Protocolo:</w:t>
      </w:r>
    </w:p>
    <w:p w14:paraId="79039D87" w14:textId="77777777" w:rsidR="009754F5" w:rsidRPr="009754F5" w:rsidRDefault="009754F5" w:rsidP="009754F5">
      <w:pPr>
        <w:numPr>
          <w:ilvl w:val="0"/>
          <w:numId w:val="9"/>
        </w:numPr>
      </w:pPr>
      <w:r w:rsidRPr="009754F5">
        <w:t>Es permanente.</w:t>
      </w:r>
    </w:p>
    <w:p w14:paraId="1ABF418D" w14:textId="77777777" w:rsidR="009754F5" w:rsidRPr="009754F5" w:rsidRDefault="009754F5" w:rsidP="009754F5">
      <w:pPr>
        <w:numPr>
          <w:ilvl w:val="0"/>
          <w:numId w:val="9"/>
        </w:numPr>
      </w:pPr>
      <w:r w:rsidRPr="009754F5">
        <w:t>Es vinculante en materia de modificación estructural.</w:t>
      </w:r>
    </w:p>
    <w:p w14:paraId="36427B4A" w14:textId="77777777" w:rsidR="009754F5" w:rsidRPr="009754F5" w:rsidRDefault="009754F5" w:rsidP="009754F5">
      <w:pPr>
        <w:numPr>
          <w:ilvl w:val="0"/>
          <w:numId w:val="9"/>
        </w:numPr>
      </w:pPr>
      <w:r w:rsidRPr="009754F5">
        <w:t>Es superior a prácticas informales o no registradas.</w:t>
      </w:r>
    </w:p>
    <w:p w14:paraId="2F80A126" w14:textId="77777777" w:rsidR="009754F5" w:rsidRPr="009754F5" w:rsidRDefault="009754F5" w:rsidP="009754F5">
      <w:pPr>
        <w:numPr>
          <w:ilvl w:val="0"/>
          <w:numId w:val="9"/>
        </w:numPr>
      </w:pPr>
      <w:r w:rsidRPr="009754F5">
        <w:t>Solo puede modificarse mediante reforma estructural formal conforme al sistema de versionado institucional.</w:t>
      </w:r>
    </w:p>
    <w:p w14:paraId="74B2EB6B" w14:textId="77777777" w:rsidR="009754F5" w:rsidRPr="009754F5" w:rsidRDefault="009754F5" w:rsidP="009754F5">
      <w:r w:rsidRPr="009754F5">
        <w:pict w14:anchorId="7406E6C5">
          <v:rect id="_x0000_i1034" style="width:0;height:1.5pt" o:hralign="center" o:hrstd="t" o:hr="t" fillcolor="#a0a0a0" stroked="f"/>
        </w:pict>
      </w:r>
    </w:p>
    <w:p w14:paraId="0EFE660E" w14:textId="77777777" w:rsidR="009754F5" w:rsidRPr="009754F5" w:rsidRDefault="009754F5" w:rsidP="009754F5">
      <w:pPr>
        <w:rPr>
          <w:b/>
          <w:bCs/>
        </w:rPr>
      </w:pPr>
      <w:r w:rsidRPr="009754F5">
        <w:rPr>
          <w:b/>
          <w:bCs/>
        </w:rPr>
        <w:t>X. DECLARACIÓN FINAL</w:t>
      </w:r>
    </w:p>
    <w:p w14:paraId="509DD611" w14:textId="77777777" w:rsidR="009754F5" w:rsidRPr="009754F5" w:rsidRDefault="009754F5" w:rsidP="009754F5">
      <w:r w:rsidRPr="009754F5">
        <w:t>En ICICSO:</w:t>
      </w:r>
    </w:p>
    <w:p w14:paraId="522A1FBE" w14:textId="77777777" w:rsidR="009754F5" w:rsidRPr="009754F5" w:rsidRDefault="009754F5" w:rsidP="009754F5">
      <w:r w:rsidRPr="009754F5">
        <w:t>Nada cambia sin registro.</w:t>
      </w:r>
      <w:r w:rsidRPr="009754F5">
        <w:br/>
        <w:t>Nada se modifica sin versión.</w:t>
      </w:r>
      <w:r w:rsidRPr="009754F5">
        <w:br/>
        <w:t>Nada adquiere vigencia sin autorización formal.</w:t>
      </w:r>
      <w:r w:rsidRPr="009754F5">
        <w:br/>
        <w:t>Nada puede alterar la estructura sin dejar trazabilidad completa.</w:t>
      </w:r>
    </w:p>
    <w:p w14:paraId="3510A67F" w14:textId="77777777" w:rsidR="009754F5" w:rsidRPr="009754F5" w:rsidRDefault="009754F5" w:rsidP="009754F5">
      <w:r w:rsidRPr="009754F5">
        <w:t>La gestión de cambios protege coherencia normativa, continuidad histórica e integridad institucional.</w:t>
      </w:r>
    </w:p>
    <w:p w14:paraId="77153C5F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E24"/>
    <w:multiLevelType w:val="multilevel"/>
    <w:tmpl w:val="C0E6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080F"/>
    <w:multiLevelType w:val="multilevel"/>
    <w:tmpl w:val="B11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5D70"/>
    <w:multiLevelType w:val="multilevel"/>
    <w:tmpl w:val="9A8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5207"/>
    <w:multiLevelType w:val="multilevel"/>
    <w:tmpl w:val="3D6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C2342"/>
    <w:multiLevelType w:val="multilevel"/>
    <w:tmpl w:val="B90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41E3C"/>
    <w:multiLevelType w:val="multilevel"/>
    <w:tmpl w:val="4B3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C5C67"/>
    <w:multiLevelType w:val="multilevel"/>
    <w:tmpl w:val="3B2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267F1"/>
    <w:multiLevelType w:val="multilevel"/>
    <w:tmpl w:val="D0C0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5364D"/>
    <w:multiLevelType w:val="multilevel"/>
    <w:tmpl w:val="A85C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676499">
    <w:abstractNumId w:val="4"/>
  </w:num>
  <w:num w:numId="2" w16cid:durableId="1963030022">
    <w:abstractNumId w:val="2"/>
  </w:num>
  <w:num w:numId="3" w16cid:durableId="1284264266">
    <w:abstractNumId w:val="1"/>
  </w:num>
  <w:num w:numId="4" w16cid:durableId="477234570">
    <w:abstractNumId w:val="6"/>
  </w:num>
  <w:num w:numId="5" w16cid:durableId="1032805136">
    <w:abstractNumId w:val="3"/>
  </w:num>
  <w:num w:numId="6" w16cid:durableId="1985769335">
    <w:abstractNumId w:val="5"/>
  </w:num>
  <w:num w:numId="7" w16cid:durableId="2038044015">
    <w:abstractNumId w:val="7"/>
  </w:num>
  <w:num w:numId="8" w16cid:durableId="1807234474">
    <w:abstractNumId w:val="0"/>
  </w:num>
  <w:num w:numId="9" w16cid:durableId="1361478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F5"/>
    <w:rsid w:val="000C55DB"/>
    <w:rsid w:val="001C2B78"/>
    <w:rsid w:val="00307835"/>
    <w:rsid w:val="009754F5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716E"/>
  <w15:chartTrackingRefBased/>
  <w15:docId w15:val="{0A4ED14C-31D2-47BA-BBE4-47B3DF9E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4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4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4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4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4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4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4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4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4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4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579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2026-02-19T17:50:00Z</dcterms:created>
  <dcterms:modified xsi:type="dcterms:W3CDTF">2026-02-19T17:54:00Z</dcterms:modified>
</cp:coreProperties>
</file>