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9CE5" w14:textId="77777777" w:rsidR="003E24B3" w:rsidRPr="003E24B3" w:rsidRDefault="003E24B3" w:rsidP="003E24B3">
      <w:pPr>
        <w:rPr>
          <w:b/>
          <w:bCs/>
        </w:rPr>
      </w:pPr>
      <w:r w:rsidRPr="003E24B3">
        <w:rPr>
          <w:b/>
          <w:bCs/>
        </w:rPr>
        <w:t>L0-STR-08</w:t>
      </w:r>
    </w:p>
    <w:p w14:paraId="311ABCA8" w14:textId="77777777" w:rsidR="003E24B3" w:rsidRPr="003E24B3" w:rsidRDefault="003E24B3" w:rsidP="003E24B3">
      <w:pPr>
        <w:rPr>
          <w:b/>
          <w:bCs/>
        </w:rPr>
      </w:pPr>
      <w:r w:rsidRPr="003E24B3">
        <w:rPr>
          <w:b/>
          <w:bCs/>
        </w:rPr>
        <w:t>PROTOCOLO SUNSET Y DEPRECACIÓN</w:t>
      </w:r>
    </w:p>
    <w:p w14:paraId="69C44D19" w14:textId="77777777" w:rsidR="003E24B3" w:rsidRPr="003E24B3" w:rsidRDefault="003E24B3" w:rsidP="003E24B3">
      <w:r w:rsidRPr="003E24B3">
        <w:rPr>
          <w:b/>
          <w:bCs/>
        </w:rPr>
        <w:t>Protocolo de Gestión del Ciclo de Vida Estructural</w:t>
      </w:r>
    </w:p>
    <w:p w14:paraId="2ACEB0A5" w14:textId="77777777" w:rsidR="003E24B3" w:rsidRPr="003E24B3" w:rsidRDefault="003E24B3" w:rsidP="003E24B3">
      <w:r w:rsidRPr="003E24B3">
        <w:t>Clasificación: L0 — STR</w:t>
      </w:r>
      <w:r w:rsidRPr="003E24B3">
        <w:br/>
        <w:t>Naturaleza: Irreversible</w:t>
      </w:r>
      <w:r w:rsidRPr="003E24B3">
        <w:br/>
        <w:t>Tipo: Protocolo</w:t>
      </w:r>
      <w:r w:rsidRPr="003E24B3">
        <w:br/>
        <w:t>Carácter: Ciclo de Vida</w:t>
      </w:r>
      <w:r w:rsidRPr="003E24B3">
        <w:br/>
        <w:t>Dependencia: L0-STR-06</w:t>
      </w:r>
      <w:r w:rsidRPr="003E24B3">
        <w:br/>
        <w:t>Formato: Digital</w:t>
      </w:r>
      <w:r w:rsidRPr="003E24B3">
        <w:br/>
        <w:t>Estado: Activo</w:t>
      </w:r>
    </w:p>
    <w:p w14:paraId="565B6762" w14:textId="77777777" w:rsidR="003E24B3" w:rsidRPr="003E24B3" w:rsidRDefault="003E24B3" w:rsidP="003E24B3">
      <w:r w:rsidRPr="003E24B3">
        <w:pict w14:anchorId="208C0FCD">
          <v:rect id="_x0000_i1025" style="width:0;height:1.5pt" o:hralign="center" o:hrstd="t" o:hr="t" fillcolor="#a0a0a0" stroked="f"/>
        </w:pict>
      </w:r>
    </w:p>
    <w:p w14:paraId="0B99F259" w14:textId="77777777" w:rsidR="003E24B3" w:rsidRPr="003E24B3" w:rsidRDefault="003E24B3" w:rsidP="003E24B3">
      <w:pPr>
        <w:rPr>
          <w:b/>
          <w:bCs/>
        </w:rPr>
      </w:pPr>
      <w:r w:rsidRPr="003E24B3">
        <w:rPr>
          <w:b/>
          <w:bCs/>
        </w:rPr>
        <w:t>I. DECLARACIÓN FUNDAMENTAL</w:t>
      </w:r>
    </w:p>
    <w:p w14:paraId="2BF2E858" w14:textId="77777777" w:rsidR="003E24B3" w:rsidRPr="003E24B3" w:rsidRDefault="003E24B3" w:rsidP="003E24B3">
      <w:r w:rsidRPr="003E24B3">
        <w:t>ICICSO reconoce que toda entidad estructural posee un ciclo de vida institucional.</w:t>
      </w:r>
    </w:p>
    <w:p w14:paraId="20C851A9" w14:textId="77777777" w:rsidR="003E24B3" w:rsidRPr="003E24B3" w:rsidRDefault="003E24B3" w:rsidP="003E24B3">
      <w:r w:rsidRPr="003E24B3">
        <w:t>El retiro, desactivación, sustitución o pérdida de vigencia de artefactos estructurales debe realizarse de manera formal, controlada y trazable.</w:t>
      </w:r>
    </w:p>
    <w:p w14:paraId="3FF18421" w14:textId="77777777" w:rsidR="003E24B3" w:rsidRPr="003E24B3" w:rsidRDefault="003E24B3" w:rsidP="003E24B3">
      <w:r w:rsidRPr="003E24B3">
        <w:t>La obsolescencia no implica eliminación histórica.</w:t>
      </w:r>
    </w:p>
    <w:p w14:paraId="2F66C79F" w14:textId="77777777" w:rsidR="003E24B3" w:rsidRPr="003E24B3" w:rsidRDefault="003E24B3" w:rsidP="003E24B3">
      <w:r w:rsidRPr="003E24B3">
        <w:pict w14:anchorId="384700E4">
          <v:rect id="_x0000_i1026" style="width:0;height:1.5pt" o:hralign="center" o:hrstd="t" o:hr="t" fillcolor="#a0a0a0" stroked="f"/>
        </w:pict>
      </w:r>
    </w:p>
    <w:p w14:paraId="1504EC3E" w14:textId="77777777" w:rsidR="003E24B3" w:rsidRPr="003E24B3" w:rsidRDefault="003E24B3" w:rsidP="003E24B3">
      <w:pPr>
        <w:rPr>
          <w:b/>
          <w:bCs/>
        </w:rPr>
      </w:pPr>
      <w:r w:rsidRPr="003E24B3">
        <w:rPr>
          <w:b/>
          <w:bCs/>
        </w:rPr>
        <w:t>II. DEFINICIÓN DE ESTADOS</w:t>
      </w:r>
    </w:p>
    <w:p w14:paraId="78E7B2F4" w14:textId="77777777" w:rsidR="003E24B3" w:rsidRPr="003E24B3" w:rsidRDefault="003E24B3" w:rsidP="003E24B3">
      <w:r w:rsidRPr="003E24B3">
        <w:rPr>
          <w:b/>
          <w:bCs/>
        </w:rPr>
        <w:t>Deprecación</w:t>
      </w:r>
      <w:r w:rsidRPr="003E24B3">
        <w:br/>
        <w:t>Declaración formal de pérdida de vigencia operativa, manteniendo existencia histórica íntegra y trazable.</w:t>
      </w:r>
    </w:p>
    <w:p w14:paraId="6BC92FD3" w14:textId="77777777" w:rsidR="003E24B3" w:rsidRPr="003E24B3" w:rsidRDefault="003E24B3" w:rsidP="003E24B3">
      <w:r w:rsidRPr="003E24B3">
        <w:rPr>
          <w:b/>
          <w:bCs/>
        </w:rPr>
        <w:t>Sunset</w:t>
      </w:r>
      <w:r w:rsidRPr="003E24B3">
        <w:br/>
        <w:t>Retiro definitivo de vigencia estructural, con preservación histórica irreversible.</w:t>
      </w:r>
    </w:p>
    <w:p w14:paraId="203CB527" w14:textId="77777777" w:rsidR="003E24B3" w:rsidRPr="003E24B3" w:rsidRDefault="003E24B3" w:rsidP="003E24B3">
      <w:r w:rsidRPr="003E24B3">
        <w:t>Ambos estados forman parte del ciclo de vida institucional y deben ser explícitamente declarados.</w:t>
      </w:r>
    </w:p>
    <w:p w14:paraId="53FE6A9D" w14:textId="77777777" w:rsidR="003E24B3" w:rsidRPr="003E24B3" w:rsidRDefault="003E24B3" w:rsidP="003E24B3">
      <w:r w:rsidRPr="003E24B3">
        <w:pict w14:anchorId="16FA075E">
          <v:rect id="_x0000_i1027" style="width:0;height:1.5pt" o:hralign="center" o:hrstd="t" o:hr="t" fillcolor="#a0a0a0" stroked="f"/>
        </w:pict>
      </w:r>
    </w:p>
    <w:p w14:paraId="624CF3E2" w14:textId="77777777" w:rsidR="003E24B3" w:rsidRPr="003E24B3" w:rsidRDefault="003E24B3" w:rsidP="003E24B3">
      <w:pPr>
        <w:rPr>
          <w:b/>
          <w:bCs/>
        </w:rPr>
      </w:pPr>
      <w:r w:rsidRPr="003E24B3">
        <w:rPr>
          <w:b/>
          <w:bCs/>
        </w:rPr>
        <w:t>III. PRINCIPIO DE IRREVERSIBILIDAD</w:t>
      </w:r>
    </w:p>
    <w:p w14:paraId="3D34FFB1" w14:textId="77777777" w:rsidR="003E24B3" w:rsidRPr="003E24B3" w:rsidRDefault="003E24B3" w:rsidP="003E24B3">
      <w:r w:rsidRPr="003E24B3">
        <w:t xml:space="preserve">La declaración de </w:t>
      </w:r>
      <w:proofErr w:type="spellStart"/>
      <w:r w:rsidRPr="003E24B3">
        <w:t>sunset</w:t>
      </w:r>
      <w:proofErr w:type="spellEnd"/>
      <w:r w:rsidRPr="003E24B3">
        <w:t>:</w:t>
      </w:r>
    </w:p>
    <w:p w14:paraId="3541F3EE" w14:textId="77777777" w:rsidR="003E24B3" w:rsidRPr="003E24B3" w:rsidRDefault="003E24B3" w:rsidP="003E24B3">
      <w:pPr>
        <w:numPr>
          <w:ilvl w:val="0"/>
          <w:numId w:val="1"/>
        </w:numPr>
      </w:pPr>
      <w:r w:rsidRPr="003E24B3">
        <w:t>No elimina versiones previas.</w:t>
      </w:r>
    </w:p>
    <w:p w14:paraId="3E37C801" w14:textId="77777777" w:rsidR="003E24B3" w:rsidRPr="003E24B3" w:rsidRDefault="003E24B3" w:rsidP="003E24B3">
      <w:pPr>
        <w:numPr>
          <w:ilvl w:val="0"/>
          <w:numId w:val="1"/>
        </w:numPr>
      </w:pPr>
      <w:r w:rsidRPr="003E24B3">
        <w:t>No borra registros históricos.</w:t>
      </w:r>
    </w:p>
    <w:p w14:paraId="7D00A055" w14:textId="77777777" w:rsidR="003E24B3" w:rsidRPr="003E24B3" w:rsidRDefault="003E24B3" w:rsidP="003E24B3">
      <w:pPr>
        <w:numPr>
          <w:ilvl w:val="0"/>
          <w:numId w:val="1"/>
        </w:numPr>
      </w:pPr>
      <w:r w:rsidRPr="003E24B3">
        <w:t>No altera trazabilidad acumulativa.</w:t>
      </w:r>
    </w:p>
    <w:p w14:paraId="1C13D225" w14:textId="77777777" w:rsidR="003E24B3" w:rsidRPr="003E24B3" w:rsidRDefault="003E24B3" w:rsidP="003E24B3">
      <w:pPr>
        <w:numPr>
          <w:ilvl w:val="0"/>
          <w:numId w:val="1"/>
        </w:numPr>
      </w:pPr>
      <w:r w:rsidRPr="003E24B3">
        <w:t>No permite reactivación automática, implícita o tácita.</w:t>
      </w:r>
    </w:p>
    <w:p w14:paraId="3F719342" w14:textId="77777777" w:rsidR="003E24B3" w:rsidRPr="003E24B3" w:rsidRDefault="003E24B3" w:rsidP="003E24B3">
      <w:r w:rsidRPr="003E24B3">
        <w:t xml:space="preserve">Una vez declarado </w:t>
      </w:r>
      <w:proofErr w:type="spellStart"/>
      <w:r w:rsidRPr="003E24B3">
        <w:t>sunset</w:t>
      </w:r>
      <w:proofErr w:type="spellEnd"/>
      <w:r w:rsidRPr="003E24B3">
        <w:t>, el estado no puede revertirse sin generación de nueva entidad estructural formalmente versionada conforme al Marco Global de Gobernanza de Versionado (L0-STR-06).</w:t>
      </w:r>
    </w:p>
    <w:p w14:paraId="032B1F33" w14:textId="77777777" w:rsidR="003E24B3" w:rsidRPr="003E24B3" w:rsidRDefault="003E24B3" w:rsidP="003E24B3">
      <w:r w:rsidRPr="003E24B3">
        <w:lastRenderedPageBreak/>
        <w:t>La irreversibilidad aplica a la vigencia normativa, no a la existencia histórica.</w:t>
      </w:r>
    </w:p>
    <w:p w14:paraId="2858A14D" w14:textId="77777777" w:rsidR="003E24B3" w:rsidRPr="003E24B3" w:rsidRDefault="003E24B3" w:rsidP="003E24B3">
      <w:r w:rsidRPr="003E24B3">
        <w:pict w14:anchorId="10F96124">
          <v:rect id="_x0000_i1028" style="width:0;height:1.5pt" o:hralign="center" o:hrstd="t" o:hr="t" fillcolor="#a0a0a0" stroked="f"/>
        </w:pict>
      </w:r>
    </w:p>
    <w:p w14:paraId="6B30BC2C" w14:textId="77777777" w:rsidR="003E24B3" w:rsidRPr="003E24B3" w:rsidRDefault="003E24B3" w:rsidP="003E24B3">
      <w:pPr>
        <w:rPr>
          <w:b/>
          <w:bCs/>
        </w:rPr>
      </w:pPr>
      <w:r w:rsidRPr="003E24B3">
        <w:rPr>
          <w:b/>
          <w:bCs/>
        </w:rPr>
        <w:t>IV. FORMALIZACIÓN DEL RETIRO</w:t>
      </w:r>
    </w:p>
    <w:p w14:paraId="47AFD37A" w14:textId="77777777" w:rsidR="003E24B3" w:rsidRPr="003E24B3" w:rsidRDefault="003E24B3" w:rsidP="003E24B3">
      <w:r w:rsidRPr="003E24B3">
        <w:t xml:space="preserve">Toda deprecación o </w:t>
      </w:r>
      <w:proofErr w:type="spellStart"/>
      <w:r w:rsidRPr="003E24B3">
        <w:t>sunset</w:t>
      </w:r>
      <w:proofErr w:type="spellEnd"/>
      <w:r w:rsidRPr="003E24B3">
        <w:t>:</w:t>
      </w:r>
    </w:p>
    <w:p w14:paraId="3F50D3F3" w14:textId="77777777" w:rsidR="003E24B3" w:rsidRPr="003E24B3" w:rsidRDefault="003E24B3" w:rsidP="003E24B3">
      <w:pPr>
        <w:numPr>
          <w:ilvl w:val="0"/>
          <w:numId w:val="2"/>
        </w:numPr>
      </w:pPr>
      <w:r w:rsidRPr="003E24B3">
        <w:t>Es explícitamente declarada.</w:t>
      </w:r>
    </w:p>
    <w:p w14:paraId="1ADFE8F2" w14:textId="77777777" w:rsidR="003E24B3" w:rsidRPr="003E24B3" w:rsidRDefault="003E24B3" w:rsidP="003E24B3">
      <w:pPr>
        <w:numPr>
          <w:ilvl w:val="0"/>
          <w:numId w:val="2"/>
        </w:numPr>
      </w:pPr>
      <w:r w:rsidRPr="003E24B3">
        <w:t>Es documentada formalmente.</w:t>
      </w:r>
    </w:p>
    <w:p w14:paraId="1AF85353" w14:textId="77777777" w:rsidR="003E24B3" w:rsidRPr="003E24B3" w:rsidRDefault="003E24B3" w:rsidP="003E24B3">
      <w:pPr>
        <w:numPr>
          <w:ilvl w:val="0"/>
          <w:numId w:val="2"/>
        </w:numPr>
      </w:pPr>
      <w:r w:rsidRPr="003E24B3">
        <w:t>Es asociada a versión conforme al sistema de versionado institucional.</w:t>
      </w:r>
    </w:p>
    <w:p w14:paraId="43A14E99" w14:textId="77777777" w:rsidR="003E24B3" w:rsidRPr="003E24B3" w:rsidRDefault="003E24B3" w:rsidP="003E24B3">
      <w:pPr>
        <w:numPr>
          <w:ilvl w:val="0"/>
          <w:numId w:val="2"/>
        </w:numPr>
      </w:pPr>
      <w:r w:rsidRPr="003E24B3">
        <w:t>Mantiene referencia inequívoca a la entidad sustituida o retirada.</w:t>
      </w:r>
    </w:p>
    <w:p w14:paraId="1E512D4F" w14:textId="77777777" w:rsidR="003E24B3" w:rsidRPr="003E24B3" w:rsidRDefault="003E24B3" w:rsidP="003E24B3">
      <w:pPr>
        <w:numPr>
          <w:ilvl w:val="0"/>
          <w:numId w:val="2"/>
        </w:numPr>
      </w:pPr>
      <w:r w:rsidRPr="003E24B3">
        <w:t>Establece delimitación clara entre entidad vigente y entidad retirada.</w:t>
      </w:r>
    </w:p>
    <w:p w14:paraId="2B43EE7E" w14:textId="77777777" w:rsidR="003E24B3" w:rsidRPr="003E24B3" w:rsidRDefault="003E24B3" w:rsidP="003E24B3">
      <w:r w:rsidRPr="003E24B3">
        <w:t>No existen retiros tácitos ni desactivaciones implícitas.</w:t>
      </w:r>
    </w:p>
    <w:p w14:paraId="6821137D" w14:textId="77777777" w:rsidR="003E24B3" w:rsidRPr="003E24B3" w:rsidRDefault="003E24B3" w:rsidP="003E24B3">
      <w:r w:rsidRPr="003E24B3">
        <w:pict w14:anchorId="4A105A33">
          <v:rect id="_x0000_i1029" style="width:0;height:1.5pt" o:hralign="center" o:hrstd="t" o:hr="t" fillcolor="#a0a0a0" stroked="f"/>
        </w:pict>
      </w:r>
    </w:p>
    <w:p w14:paraId="57F599B2" w14:textId="77777777" w:rsidR="003E24B3" w:rsidRPr="003E24B3" w:rsidRDefault="003E24B3" w:rsidP="003E24B3">
      <w:pPr>
        <w:rPr>
          <w:b/>
          <w:bCs/>
        </w:rPr>
      </w:pPr>
      <w:r w:rsidRPr="003E24B3">
        <w:rPr>
          <w:b/>
          <w:bCs/>
        </w:rPr>
        <w:t>V. SUSTITUCIÓN Y COHERENCIA NORMATIVA</w:t>
      </w:r>
    </w:p>
    <w:p w14:paraId="0416221A" w14:textId="77777777" w:rsidR="003E24B3" w:rsidRPr="003E24B3" w:rsidRDefault="003E24B3" w:rsidP="003E24B3">
      <w:r w:rsidRPr="003E24B3">
        <w:t>Cuando una entidad es sustituida:</w:t>
      </w:r>
    </w:p>
    <w:p w14:paraId="6026EA27" w14:textId="77777777" w:rsidR="003E24B3" w:rsidRPr="003E24B3" w:rsidRDefault="003E24B3" w:rsidP="003E24B3">
      <w:pPr>
        <w:numPr>
          <w:ilvl w:val="0"/>
          <w:numId w:val="3"/>
        </w:numPr>
      </w:pPr>
      <w:r w:rsidRPr="003E24B3">
        <w:t>La relación entre entidad retirada y entidad sucesora debe estar explícitamente documentada.</w:t>
      </w:r>
    </w:p>
    <w:p w14:paraId="4FF1C889" w14:textId="77777777" w:rsidR="003E24B3" w:rsidRPr="003E24B3" w:rsidRDefault="003E24B3" w:rsidP="003E24B3">
      <w:pPr>
        <w:numPr>
          <w:ilvl w:val="0"/>
          <w:numId w:val="3"/>
        </w:numPr>
      </w:pPr>
      <w:r w:rsidRPr="003E24B3">
        <w:t>La sucesión no elimina la entidad anterior.</w:t>
      </w:r>
    </w:p>
    <w:p w14:paraId="09A71EF7" w14:textId="77777777" w:rsidR="003E24B3" w:rsidRPr="003E24B3" w:rsidRDefault="003E24B3" w:rsidP="003E24B3">
      <w:pPr>
        <w:numPr>
          <w:ilvl w:val="0"/>
          <w:numId w:val="3"/>
        </w:numPr>
      </w:pPr>
      <w:r w:rsidRPr="003E24B3">
        <w:t>No puede existir ambigüedad de vigencia entre versiones coexistentes.</w:t>
      </w:r>
    </w:p>
    <w:p w14:paraId="6B5BB27C" w14:textId="77777777" w:rsidR="003E24B3" w:rsidRPr="003E24B3" w:rsidRDefault="003E24B3" w:rsidP="003E24B3">
      <w:pPr>
        <w:numPr>
          <w:ilvl w:val="0"/>
          <w:numId w:val="3"/>
        </w:numPr>
      </w:pPr>
      <w:r w:rsidRPr="003E24B3">
        <w:t>La entidad retirada conserva valor histórico y trazabilidad plena.</w:t>
      </w:r>
    </w:p>
    <w:p w14:paraId="37DB2733" w14:textId="77777777" w:rsidR="003E24B3" w:rsidRPr="003E24B3" w:rsidRDefault="003E24B3" w:rsidP="003E24B3">
      <w:r w:rsidRPr="003E24B3">
        <w:t>La actualización contextualiza; no elimina historia.</w:t>
      </w:r>
    </w:p>
    <w:p w14:paraId="6D7B9595" w14:textId="77777777" w:rsidR="003E24B3" w:rsidRPr="003E24B3" w:rsidRDefault="003E24B3" w:rsidP="003E24B3">
      <w:r w:rsidRPr="003E24B3">
        <w:pict w14:anchorId="7061323D">
          <v:rect id="_x0000_i1030" style="width:0;height:1.5pt" o:hralign="center" o:hrstd="t" o:hr="t" fillcolor="#a0a0a0" stroked="f"/>
        </w:pict>
      </w:r>
    </w:p>
    <w:p w14:paraId="39266EF7" w14:textId="77777777" w:rsidR="003E24B3" w:rsidRPr="003E24B3" w:rsidRDefault="003E24B3" w:rsidP="003E24B3">
      <w:pPr>
        <w:rPr>
          <w:b/>
          <w:bCs/>
        </w:rPr>
      </w:pPr>
      <w:r w:rsidRPr="003E24B3">
        <w:rPr>
          <w:b/>
          <w:bCs/>
        </w:rPr>
        <w:t>VI. RELACIÓN CON INMUTABILIDAD Y VERSIONADO</w:t>
      </w:r>
    </w:p>
    <w:p w14:paraId="127BBAB2" w14:textId="77777777" w:rsidR="003E24B3" w:rsidRPr="003E24B3" w:rsidRDefault="003E24B3" w:rsidP="003E24B3">
      <w:r w:rsidRPr="003E24B3">
        <w:t>Este Protocolo opera en coherencia con:</w:t>
      </w:r>
    </w:p>
    <w:p w14:paraId="2FB604A6" w14:textId="77777777" w:rsidR="003E24B3" w:rsidRPr="003E24B3" w:rsidRDefault="003E24B3" w:rsidP="003E24B3">
      <w:pPr>
        <w:numPr>
          <w:ilvl w:val="0"/>
          <w:numId w:val="4"/>
        </w:numPr>
      </w:pPr>
      <w:r w:rsidRPr="003E24B3">
        <w:t>La Política de Inmutabilidad (L0-STR-05).</w:t>
      </w:r>
    </w:p>
    <w:p w14:paraId="74DD20CE" w14:textId="77777777" w:rsidR="003E24B3" w:rsidRPr="003E24B3" w:rsidRDefault="003E24B3" w:rsidP="003E24B3">
      <w:pPr>
        <w:numPr>
          <w:ilvl w:val="0"/>
          <w:numId w:val="4"/>
        </w:numPr>
      </w:pPr>
      <w:r w:rsidRPr="003E24B3">
        <w:t>El Marco Global de Gobernanza de Versionado (L0-STR-06).</w:t>
      </w:r>
    </w:p>
    <w:p w14:paraId="62406A22" w14:textId="77777777" w:rsidR="003E24B3" w:rsidRPr="003E24B3" w:rsidRDefault="003E24B3" w:rsidP="003E24B3">
      <w:r w:rsidRPr="003E24B3">
        <w:t>El retiro formal:</w:t>
      </w:r>
    </w:p>
    <w:p w14:paraId="5C347863" w14:textId="77777777" w:rsidR="003E24B3" w:rsidRPr="003E24B3" w:rsidRDefault="003E24B3" w:rsidP="003E24B3">
      <w:pPr>
        <w:numPr>
          <w:ilvl w:val="0"/>
          <w:numId w:val="5"/>
        </w:numPr>
      </w:pPr>
      <w:r w:rsidRPr="003E24B3">
        <w:t>Preserva integridad histórica.</w:t>
      </w:r>
    </w:p>
    <w:p w14:paraId="63FB463A" w14:textId="77777777" w:rsidR="003E24B3" w:rsidRPr="003E24B3" w:rsidRDefault="003E24B3" w:rsidP="003E24B3">
      <w:pPr>
        <w:numPr>
          <w:ilvl w:val="0"/>
          <w:numId w:val="5"/>
        </w:numPr>
      </w:pPr>
      <w:r w:rsidRPr="003E24B3">
        <w:t>Mantiene registro acumulativo.</w:t>
      </w:r>
    </w:p>
    <w:p w14:paraId="39C21E39" w14:textId="77777777" w:rsidR="003E24B3" w:rsidRPr="003E24B3" w:rsidRDefault="003E24B3" w:rsidP="003E24B3">
      <w:pPr>
        <w:numPr>
          <w:ilvl w:val="0"/>
          <w:numId w:val="5"/>
        </w:numPr>
      </w:pPr>
      <w:r w:rsidRPr="003E24B3">
        <w:t>Garantiza coherencia temporal.</w:t>
      </w:r>
    </w:p>
    <w:p w14:paraId="670E53E9" w14:textId="77777777" w:rsidR="003E24B3" w:rsidRPr="003E24B3" w:rsidRDefault="003E24B3" w:rsidP="003E24B3">
      <w:pPr>
        <w:numPr>
          <w:ilvl w:val="0"/>
          <w:numId w:val="5"/>
        </w:numPr>
      </w:pPr>
      <w:r w:rsidRPr="003E24B3">
        <w:t>Define estado de vigencia sin borrar existencia.</w:t>
      </w:r>
    </w:p>
    <w:p w14:paraId="2BB5FE5E" w14:textId="77777777" w:rsidR="003E24B3" w:rsidRPr="003E24B3" w:rsidRDefault="003E24B3" w:rsidP="003E24B3">
      <w:pPr>
        <w:numPr>
          <w:ilvl w:val="0"/>
          <w:numId w:val="5"/>
        </w:numPr>
      </w:pPr>
      <w:r w:rsidRPr="003E24B3">
        <w:t xml:space="preserve">Respeta el principio </w:t>
      </w:r>
      <w:proofErr w:type="spellStart"/>
      <w:r w:rsidRPr="003E24B3">
        <w:t>append-only</w:t>
      </w:r>
      <w:proofErr w:type="spellEnd"/>
      <w:r w:rsidRPr="003E24B3">
        <w:t>.</w:t>
      </w:r>
    </w:p>
    <w:p w14:paraId="7FEC2520" w14:textId="77777777" w:rsidR="003E24B3" w:rsidRPr="003E24B3" w:rsidRDefault="003E24B3" w:rsidP="003E24B3">
      <w:r w:rsidRPr="003E24B3">
        <w:lastRenderedPageBreak/>
        <w:pict w14:anchorId="5BD13496">
          <v:rect id="_x0000_i1031" style="width:0;height:1.5pt" o:hralign="center" o:hrstd="t" o:hr="t" fillcolor="#a0a0a0" stroked="f"/>
        </w:pict>
      </w:r>
    </w:p>
    <w:p w14:paraId="215939AF" w14:textId="77777777" w:rsidR="003E24B3" w:rsidRPr="003E24B3" w:rsidRDefault="003E24B3" w:rsidP="003E24B3">
      <w:pPr>
        <w:rPr>
          <w:b/>
          <w:bCs/>
        </w:rPr>
      </w:pPr>
      <w:r w:rsidRPr="003E24B3">
        <w:rPr>
          <w:b/>
          <w:bCs/>
        </w:rPr>
        <w:t>VII. ALCANCE</w:t>
      </w:r>
    </w:p>
    <w:p w14:paraId="7706A831" w14:textId="77777777" w:rsidR="003E24B3" w:rsidRPr="003E24B3" w:rsidRDefault="003E24B3" w:rsidP="003E24B3">
      <w:r w:rsidRPr="003E24B3">
        <w:t>Aplica a:</w:t>
      </w:r>
    </w:p>
    <w:p w14:paraId="556F53CA" w14:textId="77777777" w:rsidR="003E24B3" w:rsidRPr="003E24B3" w:rsidRDefault="003E24B3" w:rsidP="003E24B3">
      <w:pPr>
        <w:numPr>
          <w:ilvl w:val="0"/>
          <w:numId w:val="6"/>
        </w:numPr>
      </w:pPr>
      <w:r w:rsidRPr="003E24B3">
        <w:t>Documentos estructurales L0–L9.</w:t>
      </w:r>
    </w:p>
    <w:p w14:paraId="2AEE4D1E" w14:textId="77777777" w:rsidR="003E24B3" w:rsidRPr="003E24B3" w:rsidRDefault="003E24B3" w:rsidP="003E24B3">
      <w:pPr>
        <w:numPr>
          <w:ilvl w:val="0"/>
          <w:numId w:val="6"/>
        </w:numPr>
      </w:pPr>
      <w:r w:rsidRPr="003E24B3">
        <w:t>Marcos rectores.</w:t>
      </w:r>
    </w:p>
    <w:p w14:paraId="13113E7C" w14:textId="77777777" w:rsidR="003E24B3" w:rsidRPr="003E24B3" w:rsidRDefault="003E24B3" w:rsidP="003E24B3">
      <w:pPr>
        <w:numPr>
          <w:ilvl w:val="0"/>
          <w:numId w:val="6"/>
        </w:numPr>
      </w:pPr>
      <w:r w:rsidRPr="003E24B3">
        <w:t>Políticas.</w:t>
      </w:r>
    </w:p>
    <w:p w14:paraId="1796D292" w14:textId="77777777" w:rsidR="003E24B3" w:rsidRPr="003E24B3" w:rsidRDefault="003E24B3" w:rsidP="003E24B3">
      <w:pPr>
        <w:numPr>
          <w:ilvl w:val="0"/>
          <w:numId w:val="6"/>
        </w:numPr>
      </w:pPr>
      <w:r w:rsidRPr="003E24B3">
        <w:t>Protocolos.</w:t>
      </w:r>
    </w:p>
    <w:p w14:paraId="1018F55F" w14:textId="77777777" w:rsidR="003E24B3" w:rsidRPr="003E24B3" w:rsidRDefault="003E24B3" w:rsidP="003E24B3">
      <w:pPr>
        <w:numPr>
          <w:ilvl w:val="0"/>
          <w:numId w:val="6"/>
        </w:numPr>
      </w:pPr>
      <w:r w:rsidRPr="003E24B3">
        <w:t>Artefactos cognitivos institucionales.</w:t>
      </w:r>
    </w:p>
    <w:p w14:paraId="2889F82F" w14:textId="77777777" w:rsidR="003E24B3" w:rsidRPr="003E24B3" w:rsidRDefault="003E24B3" w:rsidP="003E24B3">
      <w:pPr>
        <w:numPr>
          <w:ilvl w:val="0"/>
          <w:numId w:val="6"/>
        </w:numPr>
      </w:pPr>
      <w:r w:rsidRPr="003E24B3">
        <w:t>Entidades normativas con estado de vigencia reconocido.</w:t>
      </w:r>
    </w:p>
    <w:p w14:paraId="5002DF2B" w14:textId="77777777" w:rsidR="003E24B3" w:rsidRPr="003E24B3" w:rsidRDefault="003E24B3" w:rsidP="003E24B3">
      <w:r w:rsidRPr="003E24B3">
        <w:t>Toda entidad con ciclo de vida institucional está sujeta a este Protocolo.</w:t>
      </w:r>
    </w:p>
    <w:p w14:paraId="19384206" w14:textId="77777777" w:rsidR="003E24B3" w:rsidRPr="003E24B3" w:rsidRDefault="003E24B3" w:rsidP="003E24B3">
      <w:r w:rsidRPr="003E24B3">
        <w:pict w14:anchorId="03DB4406">
          <v:rect id="_x0000_i1032" style="width:0;height:1.5pt" o:hralign="center" o:hrstd="t" o:hr="t" fillcolor="#a0a0a0" stroked="f"/>
        </w:pict>
      </w:r>
    </w:p>
    <w:p w14:paraId="1E49AC02" w14:textId="77777777" w:rsidR="003E24B3" w:rsidRPr="003E24B3" w:rsidRDefault="003E24B3" w:rsidP="003E24B3">
      <w:pPr>
        <w:rPr>
          <w:b/>
          <w:bCs/>
        </w:rPr>
      </w:pPr>
      <w:r w:rsidRPr="003E24B3">
        <w:rPr>
          <w:b/>
          <w:bCs/>
        </w:rPr>
        <w:t>VIII. LÍMITES</w:t>
      </w:r>
    </w:p>
    <w:p w14:paraId="0B589BAD" w14:textId="77777777" w:rsidR="003E24B3" w:rsidRPr="003E24B3" w:rsidRDefault="003E24B3" w:rsidP="003E24B3">
      <w:r w:rsidRPr="003E24B3">
        <w:t>Este Protocolo no define:</w:t>
      </w:r>
    </w:p>
    <w:p w14:paraId="6158F23E" w14:textId="77777777" w:rsidR="003E24B3" w:rsidRPr="003E24B3" w:rsidRDefault="003E24B3" w:rsidP="003E24B3">
      <w:pPr>
        <w:numPr>
          <w:ilvl w:val="0"/>
          <w:numId w:val="7"/>
        </w:numPr>
      </w:pPr>
      <w:r w:rsidRPr="003E24B3">
        <w:t>Procedimientos técnicos detallados.</w:t>
      </w:r>
    </w:p>
    <w:p w14:paraId="2C522FC8" w14:textId="77777777" w:rsidR="003E24B3" w:rsidRPr="003E24B3" w:rsidRDefault="003E24B3" w:rsidP="003E24B3">
      <w:pPr>
        <w:numPr>
          <w:ilvl w:val="0"/>
          <w:numId w:val="7"/>
        </w:numPr>
      </w:pPr>
      <w:r w:rsidRPr="003E24B3">
        <w:t>Flujos específicos de aprobación.</w:t>
      </w:r>
    </w:p>
    <w:p w14:paraId="67FFDDC7" w14:textId="77777777" w:rsidR="003E24B3" w:rsidRPr="003E24B3" w:rsidRDefault="003E24B3" w:rsidP="003E24B3">
      <w:pPr>
        <w:numPr>
          <w:ilvl w:val="0"/>
          <w:numId w:val="7"/>
        </w:numPr>
      </w:pPr>
      <w:r w:rsidRPr="003E24B3">
        <w:t>Roles institucionales nominales.</w:t>
      </w:r>
    </w:p>
    <w:p w14:paraId="5DEBF821" w14:textId="77777777" w:rsidR="003E24B3" w:rsidRPr="003E24B3" w:rsidRDefault="003E24B3" w:rsidP="003E24B3">
      <w:pPr>
        <w:numPr>
          <w:ilvl w:val="0"/>
          <w:numId w:val="7"/>
        </w:numPr>
      </w:pPr>
      <w:r w:rsidRPr="003E24B3">
        <w:t>Herramientas tecnológicas particulares.</w:t>
      </w:r>
    </w:p>
    <w:p w14:paraId="409AE5DA" w14:textId="77777777" w:rsidR="003E24B3" w:rsidRPr="003E24B3" w:rsidRDefault="003E24B3" w:rsidP="003E24B3">
      <w:r w:rsidRPr="003E24B3">
        <w:t>Define el marco rector para retiro, deprecación y control de obsolescencia estructural.</w:t>
      </w:r>
    </w:p>
    <w:p w14:paraId="1170AA33" w14:textId="77777777" w:rsidR="003E24B3" w:rsidRPr="003E24B3" w:rsidRDefault="003E24B3" w:rsidP="003E24B3">
      <w:r w:rsidRPr="003E24B3">
        <w:pict w14:anchorId="0DCD5261">
          <v:rect id="_x0000_i1033" style="width:0;height:1.5pt" o:hralign="center" o:hrstd="t" o:hr="t" fillcolor="#a0a0a0" stroked="f"/>
        </w:pict>
      </w:r>
    </w:p>
    <w:p w14:paraId="2A3E1D60" w14:textId="77777777" w:rsidR="003E24B3" w:rsidRPr="003E24B3" w:rsidRDefault="003E24B3" w:rsidP="003E24B3">
      <w:pPr>
        <w:rPr>
          <w:b/>
          <w:bCs/>
        </w:rPr>
      </w:pPr>
      <w:r w:rsidRPr="003E24B3">
        <w:rPr>
          <w:b/>
          <w:bCs/>
        </w:rPr>
        <w:t>IX. PERMANENCIA Y JERARQUÍA</w:t>
      </w:r>
    </w:p>
    <w:p w14:paraId="2BF9C438" w14:textId="77777777" w:rsidR="003E24B3" w:rsidRPr="003E24B3" w:rsidRDefault="003E24B3" w:rsidP="003E24B3">
      <w:r w:rsidRPr="003E24B3">
        <w:t>Este Protocolo:</w:t>
      </w:r>
    </w:p>
    <w:p w14:paraId="27E951BE" w14:textId="77777777" w:rsidR="003E24B3" w:rsidRPr="003E24B3" w:rsidRDefault="003E24B3" w:rsidP="003E24B3">
      <w:pPr>
        <w:numPr>
          <w:ilvl w:val="0"/>
          <w:numId w:val="8"/>
        </w:numPr>
      </w:pPr>
      <w:r w:rsidRPr="003E24B3">
        <w:t>Es permanente.</w:t>
      </w:r>
    </w:p>
    <w:p w14:paraId="3CF19EBF" w14:textId="77777777" w:rsidR="003E24B3" w:rsidRPr="003E24B3" w:rsidRDefault="003E24B3" w:rsidP="003E24B3">
      <w:pPr>
        <w:numPr>
          <w:ilvl w:val="0"/>
          <w:numId w:val="8"/>
        </w:numPr>
      </w:pPr>
      <w:r w:rsidRPr="003E24B3">
        <w:t>Es irreversible en cuanto a estados formalmente declarados.</w:t>
      </w:r>
    </w:p>
    <w:p w14:paraId="1C63CC1F" w14:textId="77777777" w:rsidR="003E24B3" w:rsidRPr="003E24B3" w:rsidRDefault="003E24B3" w:rsidP="003E24B3">
      <w:pPr>
        <w:numPr>
          <w:ilvl w:val="0"/>
          <w:numId w:val="8"/>
        </w:numPr>
      </w:pPr>
      <w:r w:rsidRPr="003E24B3">
        <w:t>Es vinculante en materia de gestión del ciclo de vida institucional.</w:t>
      </w:r>
    </w:p>
    <w:p w14:paraId="3B9A86B9" w14:textId="77777777" w:rsidR="003E24B3" w:rsidRPr="003E24B3" w:rsidRDefault="003E24B3" w:rsidP="003E24B3">
      <w:pPr>
        <w:numPr>
          <w:ilvl w:val="0"/>
          <w:numId w:val="8"/>
        </w:numPr>
      </w:pPr>
      <w:r w:rsidRPr="003E24B3">
        <w:t>Es superior a prácticas informales de retiro o sustitución.</w:t>
      </w:r>
    </w:p>
    <w:p w14:paraId="322F294C" w14:textId="77777777" w:rsidR="003E24B3" w:rsidRPr="003E24B3" w:rsidRDefault="003E24B3" w:rsidP="003E24B3">
      <w:pPr>
        <w:numPr>
          <w:ilvl w:val="0"/>
          <w:numId w:val="8"/>
        </w:numPr>
      </w:pPr>
      <w:r w:rsidRPr="003E24B3">
        <w:t>Solo puede modificarse mediante reforma estructural formal conforme al sistema de versionado institucional.</w:t>
      </w:r>
    </w:p>
    <w:p w14:paraId="56500407" w14:textId="77777777" w:rsidR="003E24B3" w:rsidRPr="003E24B3" w:rsidRDefault="003E24B3" w:rsidP="003E24B3">
      <w:r w:rsidRPr="003E24B3">
        <w:pict w14:anchorId="18DE0F8F">
          <v:rect id="_x0000_i1034" style="width:0;height:1.5pt" o:hralign="center" o:hrstd="t" o:hr="t" fillcolor="#a0a0a0" stroked="f"/>
        </w:pict>
      </w:r>
    </w:p>
    <w:p w14:paraId="56B75BF4" w14:textId="77777777" w:rsidR="003E24B3" w:rsidRPr="003E24B3" w:rsidRDefault="003E24B3" w:rsidP="003E24B3">
      <w:pPr>
        <w:rPr>
          <w:b/>
          <w:bCs/>
        </w:rPr>
      </w:pPr>
      <w:r w:rsidRPr="003E24B3">
        <w:rPr>
          <w:b/>
          <w:bCs/>
        </w:rPr>
        <w:t>X. DECLARACIÓN FINAL</w:t>
      </w:r>
    </w:p>
    <w:p w14:paraId="534F908F" w14:textId="77777777" w:rsidR="003E24B3" w:rsidRPr="003E24B3" w:rsidRDefault="003E24B3" w:rsidP="003E24B3">
      <w:r w:rsidRPr="003E24B3">
        <w:lastRenderedPageBreak/>
        <w:t>En ICICSO:</w:t>
      </w:r>
    </w:p>
    <w:p w14:paraId="2E698D86" w14:textId="77777777" w:rsidR="003E24B3" w:rsidRPr="003E24B3" w:rsidRDefault="003E24B3" w:rsidP="003E24B3">
      <w:r w:rsidRPr="003E24B3">
        <w:t>Nada pierde vigencia sin declaración formal.</w:t>
      </w:r>
      <w:r w:rsidRPr="003E24B3">
        <w:br/>
        <w:t>Nada retirado se reactiva sin nueva entidad estructural formalmente versionada.</w:t>
      </w:r>
      <w:r w:rsidRPr="003E24B3">
        <w:br/>
        <w:t>Nada obsoleto desaparece de la historia.</w:t>
      </w:r>
    </w:p>
    <w:p w14:paraId="226723C6" w14:textId="77777777" w:rsidR="003E24B3" w:rsidRPr="003E24B3" w:rsidRDefault="003E24B3" w:rsidP="003E24B3">
      <w:r w:rsidRPr="003E24B3">
        <w:t>La obsolescencia se gestiona.</w:t>
      </w:r>
      <w:r w:rsidRPr="003E24B3">
        <w:br/>
        <w:t>La historia se preserva.</w:t>
      </w:r>
      <w:r w:rsidRPr="003E24B3">
        <w:br/>
        <w:t>La coherencia institucional se mantiene.</w:t>
      </w:r>
    </w:p>
    <w:p w14:paraId="753F5D66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A2C38"/>
    <w:multiLevelType w:val="multilevel"/>
    <w:tmpl w:val="44D4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D207A"/>
    <w:multiLevelType w:val="multilevel"/>
    <w:tmpl w:val="4A76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9006E"/>
    <w:multiLevelType w:val="multilevel"/>
    <w:tmpl w:val="30AC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A256C"/>
    <w:multiLevelType w:val="multilevel"/>
    <w:tmpl w:val="AED2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44C75"/>
    <w:multiLevelType w:val="multilevel"/>
    <w:tmpl w:val="F0A0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D25D8"/>
    <w:multiLevelType w:val="multilevel"/>
    <w:tmpl w:val="00B8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455CE"/>
    <w:multiLevelType w:val="multilevel"/>
    <w:tmpl w:val="3038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E321C"/>
    <w:multiLevelType w:val="multilevel"/>
    <w:tmpl w:val="377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849440">
    <w:abstractNumId w:val="3"/>
  </w:num>
  <w:num w:numId="2" w16cid:durableId="1792741312">
    <w:abstractNumId w:val="6"/>
  </w:num>
  <w:num w:numId="3" w16cid:durableId="2073035891">
    <w:abstractNumId w:val="5"/>
  </w:num>
  <w:num w:numId="4" w16cid:durableId="779955980">
    <w:abstractNumId w:val="4"/>
  </w:num>
  <w:num w:numId="5" w16cid:durableId="462775041">
    <w:abstractNumId w:val="0"/>
  </w:num>
  <w:num w:numId="6" w16cid:durableId="1265459197">
    <w:abstractNumId w:val="7"/>
  </w:num>
  <w:num w:numId="7" w16cid:durableId="1426685114">
    <w:abstractNumId w:val="1"/>
  </w:num>
  <w:num w:numId="8" w16cid:durableId="1758404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B3"/>
    <w:rsid w:val="000C55DB"/>
    <w:rsid w:val="001C2B78"/>
    <w:rsid w:val="00307835"/>
    <w:rsid w:val="003E24B3"/>
    <w:rsid w:val="00A1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AE2C"/>
  <w15:chartTrackingRefBased/>
  <w15:docId w15:val="{A5CA66FD-AC20-4AFC-8AB8-72416C46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2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2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2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2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2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2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2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2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2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2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2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2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24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24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24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24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24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24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2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2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2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2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2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24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24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24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2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24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2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1</cp:revision>
  <dcterms:created xsi:type="dcterms:W3CDTF">2026-02-19T17:54:00Z</dcterms:created>
  <dcterms:modified xsi:type="dcterms:W3CDTF">2026-02-19T17:58:00Z</dcterms:modified>
</cp:coreProperties>
</file>