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2579" w14:textId="77777777" w:rsidR="00B95B5A" w:rsidRPr="00B95B5A" w:rsidRDefault="00B95B5A" w:rsidP="00B95B5A">
      <w:pPr>
        <w:rPr>
          <w:b/>
          <w:bCs/>
          <w:lang w:val="en-US"/>
        </w:rPr>
      </w:pPr>
      <w:r w:rsidRPr="00B95B5A">
        <w:rPr>
          <w:b/>
          <w:bCs/>
          <w:lang w:val="en-US"/>
        </w:rPr>
        <w:t>L1-EVD-03</w:t>
      </w:r>
    </w:p>
    <w:p w14:paraId="666D5052" w14:textId="77777777" w:rsidR="00B95B5A" w:rsidRPr="00B95B5A" w:rsidRDefault="00B95B5A" w:rsidP="00B95B5A">
      <w:pPr>
        <w:rPr>
          <w:b/>
          <w:bCs/>
          <w:lang w:val="en-US"/>
        </w:rPr>
      </w:pPr>
      <w:r w:rsidRPr="00B95B5A">
        <w:rPr>
          <w:b/>
          <w:bCs/>
          <w:lang w:val="en-US"/>
        </w:rPr>
        <w:t>EVIDENCE LAKE GOVERNANCE FRAMEWORK</w:t>
      </w:r>
    </w:p>
    <w:p w14:paraId="0AAF50EE" w14:textId="77777777" w:rsidR="00B95B5A" w:rsidRPr="00B95B5A" w:rsidRDefault="00B95B5A" w:rsidP="00B95B5A">
      <w:r w:rsidRPr="00B95B5A">
        <w:rPr>
          <w:b/>
          <w:bCs/>
        </w:rPr>
        <w:t>Marco de Gobernanza del Repositorio Institucional de Evidencia</w:t>
      </w:r>
    </w:p>
    <w:p w14:paraId="02C06699" w14:textId="77777777" w:rsidR="00B95B5A" w:rsidRPr="00B95B5A" w:rsidRDefault="00B95B5A" w:rsidP="00B95B5A">
      <w:r w:rsidRPr="00B95B5A">
        <w:t>Clasificación: L1 — EVD</w:t>
      </w:r>
      <w:r w:rsidRPr="00B95B5A">
        <w:br/>
        <w:t>Naturaleza: Permanente</w:t>
      </w:r>
      <w:r w:rsidRPr="00B95B5A">
        <w:br/>
        <w:t>Tipo: Marco</w:t>
      </w:r>
      <w:r w:rsidRPr="00B95B5A">
        <w:br/>
        <w:t>Carácter: Infraestructura de Evidencia</w:t>
      </w:r>
      <w:r w:rsidRPr="00B95B5A">
        <w:br/>
        <w:t>Dependencia: L1-EVD-02</w:t>
      </w:r>
      <w:r w:rsidRPr="00B95B5A">
        <w:br/>
        <w:t>Formato: Digital</w:t>
      </w:r>
      <w:r w:rsidRPr="00B95B5A">
        <w:br/>
        <w:t>Estado: Activo</w:t>
      </w:r>
    </w:p>
    <w:p w14:paraId="2A2CAE89" w14:textId="77777777" w:rsidR="00B95B5A" w:rsidRPr="00B95B5A" w:rsidRDefault="00B95B5A" w:rsidP="00B95B5A">
      <w:r w:rsidRPr="00B95B5A">
        <w:pict w14:anchorId="3D346038">
          <v:rect id="_x0000_i1025" style="width:0;height:1.5pt" o:hralign="center" o:hrstd="t" o:hr="t" fillcolor="#a0a0a0" stroked="f"/>
        </w:pict>
      </w:r>
    </w:p>
    <w:p w14:paraId="0F308508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I. PROPÓSITO</w:t>
      </w:r>
    </w:p>
    <w:p w14:paraId="536C446B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constituye la infraestructura institucional de evidencia destinada a la preservación, organización, indexación y control estructural del conocimiento validado dentro de ICICSO.</w:t>
      </w:r>
    </w:p>
    <w:p w14:paraId="7B89A5C4" w14:textId="77777777" w:rsidR="00B95B5A" w:rsidRPr="00B95B5A" w:rsidRDefault="00B95B5A" w:rsidP="00B95B5A">
      <w:r w:rsidRPr="00B95B5A">
        <w:t>Este Marco regula su gobernanza formal.</w:t>
      </w:r>
    </w:p>
    <w:p w14:paraId="6AA95BCB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no ejecuta lógica clínica, normativa ni analítica; conserva y organiza evidencia estructurada.</w:t>
      </w:r>
    </w:p>
    <w:p w14:paraId="7E3363DE" w14:textId="77777777" w:rsidR="00B95B5A" w:rsidRPr="00B95B5A" w:rsidRDefault="00B95B5A" w:rsidP="00B95B5A">
      <w:r w:rsidRPr="00B95B5A">
        <w:pict w14:anchorId="1D5C24C7">
          <v:rect id="_x0000_i1026" style="width:0;height:1.5pt" o:hralign="center" o:hrstd="t" o:hr="t" fillcolor="#a0a0a0" stroked="f"/>
        </w:pict>
      </w:r>
    </w:p>
    <w:p w14:paraId="148B35C9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II. DEFINICIÓN DE INFRAESTRUCTURA DE EVIDENCIA</w:t>
      </w:r>
    </w:p>
    <w:p w14:paraId="3B9B167E" w14:textId="77777777" w:rsidR="00B95B5A" w:rsidRPr="00B95B5A" w:rsidRDefault="00B95B5A" w:rsidP="00B95B5A">
      <w:r w:rsidRPr="00B95B5A">
        <w:t xml:space="preserve">Se entiende por </w:t>
      </w:r>
      <w:r w:rsidRPr="00B95B5A">
        <w:rPr>
          <w:b/>
          <w:bCs/>
        </w:rPr>
        <w:t>infraestructura de evidencia</w:t>
      </w:r>
      <w:r w:rsidRPr="00B95B5A">
        <w:t xml:space="preserve"> el entorno estructural destinado a la preservación, organización, control y recuperación del conocimiento validado conforme a esquema institucional.</w:t>
      </w:r>
    </w:p>
    <w:p w14:paraId="47BABBA3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almacena exclusivamente:</w:t>
      </w:r>
    </w:p>
    <w:p w14:paraId="61BD2A37" w14:textId="77777777" w:rsidR="00B95B5A" w:rsidRPr="00B95B5A" w:rsidRDefault="00B95B5A" w:rsidP="00B95B5A">
      <w:pPr>
        <w:numPr>
          <w:ilvl w:val="0"/>
          <w:numId w:val="1"/>
        </w:numPr>
      </w:pPr>
      <w:proofErr w:type="spellStart"/>
      <w:r w:rsidRPr="00B95B5A">
        <w:t>Scientific</w:t>
      </w:r>
      <w:proofErr w:type="spellEnd"/>
      <w:r w:rsidRPr="00B95B5A">
        <w:t xml:space="preserve"> </w:t>
      </w:r>
      <w:proofErr w:type="spellStart"/>
      <w:r w:rsidRPr="00B95B5A">
        <w:t>Evidence</w:t>
      </w:r>
      <w:proofErr w:type="spellEnd"/>
      <w:r w:rsidRPr="00B95B5A">
        <w:t xml:space="preserve"> Records (SER) validados.</w:t>
      </w:r>
    </w:p>
    <w:p w14:paraId="31095D31" w14:textId="77777777" w:rsidR="00B95B5A" w:rsidRPr="00B95B5A" w:rsidRDefault="00B95B5A" w:rsidP="00B95B5A">
      <w:pPr>
        <w:numPr>
          <w:ilvl w:val="0"/>
          <w:numId w:val="1"/>
        </w:numPr>
      </w:pPr>
      <w:proofErr w:type="spellStart"/>
      <w:r w:rsidRPr="00B95B5A">
        <w:t>Evidence</w:t>
      </w:r>
      <w:proofErr w:type="spellEnd"/>
      <w:r w:rsidRPr="00B95B5A">
        <w:t xml:space="preserve"> </w:t>
      </w:r>
      <w:proofErr w:type="spellStart"/>
      <w:r w:rsidRPr="00B95B5A">
        <w:t>Objects</w:t>
      </w:r>
      <w:proofErr w:type="spellEnd"/>
      <w:r w:rsidRPr="00B95B5A">
        <w:t xml:space="preserve"> (EO) derivados.</w:t>
      </w:r>
    </w:p>
    <w:p w14:paraId="4F48F924" w14:textId="77777777" w:rsidR="00B95B5A" w:rsidRPr="00B95B5A" w:rsidRDefault="00B95B5A" w:rsidP="00B95B5A">
      <w:pPr>
        <w:numPr>
          <w:ilvl w:val="0"/>
          <w:numId w:val="1"/>
        </w:numPr>
      </w:pPr>
      <w:r w:rsidRPr="00B95B5A">
        <w:t>Versiones históricas asociadas.</w:t>
      </w:r>
    </w:p>
    <w:p w14:paraId="3D8AB9D6" w14:textId="77777777" w:rsidR="00B95B5A" w:rsidRPr="00B95B5A" w:rsidRDefault="00B95B5A" w:rsidP="00B95B5A">
      <w:pPr>
        <w:numPr>
          <w:ilvl w:val="0"/>
          <w:numId w:val="1"/>
        </w:numPr>
      </w:pPr>
      <w:r w:rsidRPr="00B95B5A">
        <w:t>Metadatos estructurales institucionales.</w:t>
      </w:r>
    </w:p>
    <w:p w14:paraId="0E0825D4" w14:textId="77777777" w:rsidR="00B95B5A" w:rsidRPr="00B95B5A" w:rsidRDefault="00B95B5A" w:rsidP="00B95B5A">
      <w:r w:rsidRPr="00B95B5A">
        <w:pict w14:anchorId="72FBB75D">
          <v:rect id="_x0000_i1027" style="width:0;height:1.5pt" o:hralign="center" o:hrstd="t" o:hr="t" fillcolor="#a0a0a0" stroked="f"/>
        </w:pict>
      </w:r>
    </w:p>
    <w:p w14:paraId="699FFCBF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III. PRINCIPIOS RECTORES</w:t>
      </w:r>
    </w:p>
    <w:p w14:paraId="39B01736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opera bajo los siguientes principios:</w:t>
      </w:r>
    </w:p>
    <w:p w14:paraId="337734B4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Inmutabilidad histórica.</w:t>
      </w:r>
    </w:p>
    <w:p w14:paraId="7F2DBF2B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Versionado obligatorio.</w:t>
      </w:r>
    </w:p>
    <w:p w14:paraId="190BD666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Integridad estructural.</w:t>
      </w:r>
    </w:p>
    <w:p w14:paraId="762CD19B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lastRenderedPageBreak/>
        <w:t>Coherencia referencial.</w:t>
      </w:r>
    </w:p>
    <w:p w14:paraId="30721D3F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Unicidad de identificadores.</w:t>
      </w:r>
    </w:p>
    <w:p w14:paraId="24D8D022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Indexación formal.</w:t>
      </w:r>
    </w:p>
    <w:p w14:paraId="2CB55E74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Separación entre almacenamiento y evaluación.</w:t>
      </w:r>
    </w:p>
    <w:p w14:paraId="44F54129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Recuperabilidad verificable.</w:t>
      </w:r>
    </w:p>
    <w:p w14:paraId="0FD1A481" w14:textId="77777777" w:rsidR="00B95B5A" w:rsidRPr="00B95B5A" w:rsidRDefault="00B95B5A" w:rsidP="00B95B5A">
      <w:pPr>
        <w:numPr>
          <w:ilvl w:val="0"/>
          <w:numId w:val="2"/>
        </w:numPr>
      </w:pPr>
      <w:r w:rsidRPr="00B95B5A">
        <w:t>Resiliencia estructural.</w:t>
      </w:r>
    </w:p>
    <w:p w14:paraId="78A09DD6" w14:textId="77777777" w:rsidR="00B95B5A" w:rsidRPr="00B95B5A" w:rsidRDefault="00B95B5A" w:rsidP="00B95B5A">
      <w:r w:rsidRPr="00B95B5A">
        <w:pict w14:anchorId="3DB65928">
          <v:rect id="_x0000_i1028" style="width:0;height:1.5pt" o:hralign="center" o:hrstd="t" o:hr="t" fillcolor="#a0a0a0" stroked="f"/>
        </w:pict>
      </w:r>
    </w:p>
    <w:p w14:paraId="44D404B1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IV. INTEGRIDAD REFERENCIAL Y UNICIDAD</w:t>
      </w:r>
    </w:p>
    <w:p w14:paraId="14C4CE26" w14:textId="77777777" w:rsidR="00B95B5A" w:rsidRPr="00B95B5A" w:rsidRDefault="00B95B5A" w:rsidP="00B95B5A">
      <w:r w:rsidRPr="00B95B5A">
        <w:t>El repositorio debe garantizar que:</w:t>
      </w:r>
    </w:p>
    <w:p w14:paraId="5D254518" w14:textId="77777777" w:rsidR="00B95B5A" w:rsidRPr="00B95B5A" w:rsidRDefault="00B95B5A" w:rsidP="00B95B5A">
      <w:pPr>
        <w:numPr>
          <w:ilvl w:val="0"/>
          <w:numId w:val="3"/>
        </w:numPr>
      </w:pPr>
      <w:r w:rsidRPr="00B95B5A">
        <w:t>Todo EO almacenado derive de un SER validado.</w:t>
      </w:r>
    </w:p>
    <w:p w14:paraId="79D899E2" w14:textId="77777777" w:rsidR="00B95B5A" w:rsidRPr="00B95B5A" w:rsidRDefault="00B95B5A" w:rsidP="00B95B5A">
      <w:pPr>
        <w:numPr>
          <w:ilvl w:val="0"/>
          <w:numId w:val="3"/>
        </w:numPr>
      </w:pPr>
      <w:r w:rsidRPr="00B95B5A">
        <w:t>No existan referencias huérfanas.</w:t>
      </w:r>
    </w:p>
    <w:p w14:paraId="05947016" w14:textId="77777777" w:rsidR="00B95B5A" w:rsidRPr="00B95B5A" w:rsidRDefault="00B95B5A" w:rsidP="00B95B5A">
      <w:pPr>
        <w:numPr>
          <w:ilvl w:val="0"/>
          <w:numId w:val="3"/>
        </w:numPr>
      </w:pPr>
      <w:r w:rsidRPr="00B95B5A">
        <w:t>No exista duplicidad estructural de identificadores.</w:t>
      </w:r>
    </w:p>
    <w:p w14:paraId="2A9CAE92" w14:textId="77777777" w:rsidR="00B95B5A" w:rsidRPr="00B95B5A" w:rsidRDefault="00B95B5A" w:rsidP="00B95B5A">
      <w:pPr>
        <w:numPr>
          <w:ilvl w:val="0"/>
          <w:numId w:val="3"/>
        </w:numPr>
      </w:pPr>
      <w:r w:rsidRPr="00B95B5A">
        <w:t>La correspondencia SER–EO sea verificable y trazable.</w:t>
      </w:r>
    </w:p>
    <w:p w14:paraId="57E1E1D1" w14:textId="77777777" w:rsidR="00B95B5A" w:rsidRPr="00B95B5A" w:rsidRDefault="00B95B5A" w:rsidP="00B95B5A">
      <w:pPr>
        <w:numPr>
          <w:ilvl w:val="0"/>
          <w:numId w:val="3"/>
        </w:numPr>
      </w:pPr>
      <w:r w:rsidRPr="00B95B5A">
        <w:t>Las relaciones estructurales entre objetos mantengan coherencia lógica.</w:t>
      </w:r>
    </w:p>
    <w:p w14:paraId="0FA0F368" w14:textId="77777777" w:rsidR="00B95B5A" w:rsidRPr="00B95B5A" w:rsidRDefault="00B95B5A" w:rsidP="00B95B5A">
      <w:r w:rsidRPr="00B95B5A">
        <w:t>La integridad referencial es condición de validez institucional.</w:t>
      </w:r>
    </w:p>
    <w:p w14:paraId="2CA6A683" w14:textId="77777777" w:rsidR="00B95B5A" w:rsidRPr="00B95B5A" w:rsidRDefault="00B95B5A" w:rsidP="00B95B5A">
      <w:r w:rsidRPr="00B95B5A">
        <w:pict w14:anchorId="17871C70">
          <v:rect id="_x0000_i1029" style="width:0;height:1.5pt" o:hralign="center" o:hrstd="t" o:hr="t" fillcolor="#a0a0a0" stroked="f"/>
        </w:pict>
      </w:r>
    </w:p>
    <w:p w14:paraId="104EBF3E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V. ALMACENAMIENTO Y RETENCIÓN</w:t>
      </w:r>
    </w:p>
    <w:p w14:paraId="380B6439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debe:</w:t>
      </w:r>
    </w:p>
    <w:p w14:paraId="2810A91D" w14:textId="77777777" w:rsidR="00B95B5A" w:rsidRPr="00B95B5A" w:rsidRDefault="00B95B5A" w:rsidP="00B95B5A">
      <w:pPr>
        <w:numPr>
          <w:ilvl w:val="0"/>
          <w:numId w:val="4"/>
        </w:numPr>
      </w:pPr>
      <w:r w:rsidRPr="00B95B5A">
        <w:t>Preservar integridad binaria y estructural de los objetos.</w:t>
      </w:r>
    </w:p>
    <w:p w14:paraId="22347F2D" w14:textId="77777777" w:rsidR="00B95B5A" w:rsidRPr="00B95B5A" w:rsidRDefault="00B95B5A" w:rsidP="00B95B5A">
      <w:pPr>
        <w:numPr>
          <w:ilvl w:val="0"/>
          <w:numId w:val="4"/>
        </w:numPr>
      </w:pPr>
      <w:r w:rsidRPr="00B95B5A">
        <w:t xml:space="preserve">Mantener persistencia histórica bajo modalidad </w:t>
      </w:r>
      <w:proofErr w:type="spellStart"/>
      <w:r w:rsidRPr="00B95B5A">
        <w:t>append-only</w:t>
      </w:r>
      <w:proofErr w:type="spellEnd"/>
      <w:r w:rsidRPr="00B95B5A">
        <w:t>.</w:t>
      </w:r>
    </w:p>
    <w:p w14:paraId="52FF9951" w14:textId="77777777" w:rsidR="00B95B5A" w:rsidRPr="00B95B5A" w:rsidRDefault="00B95B5A" w:rsidP="00B95B5A">
      <w:pPr>
        <w:numPr>
          <w:ilvl w:val="0"/>
          <w:numId w:val="4"/>
        </w:numPr>
      </w:pPr>
      <w:r w:rsidRPr="00B95B5A">
        <w:t xml:space="preserve">Evitar </w:t>
      </w:r>
      <w:proofErr w:type="spellStart"/>
      <w:r w:rsidRPr="00B95B5A">
        <w:t>sobrescritura</w:t>
      </w:r>
      <w:proofErr w:type="spellEnd"/>
      <w:r w:rsidRPr="00B95B5A">
        <w:t xml:space="preserve"> destructiva.</w:t>
      </w:r>
    </w:p>
    <w:p w14:paraId="32A9AC91" w14:textId="77777777" w:rsidR="00B95B5A" w:rsidRPr="00B95B5A" w:rsidRDefault="00B95B5A" w:rsidP="00B95B5A">
      <w:pPr>
        <w:numPr>
          <w:ilvl w:val="0"/>
          <w:numId w:val="4"/>
        </w:numPr>
      </w:pPr>
      <w:r w:rsidRPr="00B95B5A">
        <w:t>Garantizar retención permanente salvo retiro formal conforme a marco superior.</w:t>
      </w:r>
    </w:p>
    <w:p w14:paraId="324DFEFC" w14:textId="77777777" w:rsidR="00B95B5A" w:rsidRPr="00B95B5A" w:rsidRDefault="00B95B5A" w:rsidP="00B95B5A">
      <w:pPr>
        <w:numPr>
          <w:ilvl w:val="0"/>
          <w:numId w:val="4"/>
        </w:numPr>
      </w:pPr>
      <w:r w:rsidRPr="00B95B5A">
        <w:t>Conservar versiones históricas sin alteración retroactiva.</w:t>
      </w:r>
    </w:p>
    <w:p w14:paraId="753BC7E2" w14:textId="77777777" w:rsidR="00B95B5A" w:rsidRPr="00B95B5A" w:rsidRDefault="00B95B5A" w:rsidP="00B95B5A">
      <w:r w:rsidRPr="00B95B5A">
        <w:t>No se permite eliminación retroactiva de objetos registrados.</w:t>
      </w:r>
    </w:p>
    <w:p w14:paraId="11702E1A" w14:textId="77777777" w:rsidR="00B95B5A" w:rsidRPr="00B95B5A" w:rsidRDefault="00B95B5A" w:rsidP="00B95B5A">
      <w:r w:rsidRPr="00B95B5A">
        <w:pict w14:anchorId="355AC46A">
          <v:rect id="_x0000_i1030" style="width:0;height:1.5pt" o:hralign="center" o:hrstd="t" o:hr="t" fillcolor="#a0a0a0" stroked="f"/>
        </w:pict>
      </w:r>
    </w:p>
    <w:p w14:paraId="17A55ECF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VI. INDEXACIÓN Y TAXONOMÍA</w:t>
      </w:r>
    </w:p>
    <w:p w14:paraId="3E32E9FD" w14:textId="77777777" w:rsidR="00B95B5A" w:rsidRPr="00B95B5A" w:rsidRDefault="00B95B5A" w:rsidP="00B95B5A">
      <w:r w:rsidRPr="00B95B5A">
        <w:t>Todo objeto almacenado debe:</w:t>
      </w:r>
    </w:p>
    <w:p w14:paraId="424770FE" w14:textId="77777777" w:rsidR="00B95B5A" w:rsidRPr="00B95B5A" w:rsidRDefault="00B95B5A" w:rsidP="00B95B5A">
      <w:pPr>
        <w:numPr>
          <w:ilvl w:val="0"/>
          <w:numId w:val="5"/>
        </w:numPr>
      </w:pPr>
      <w:r w:rsidRPr="00B95B5A">
        <w:t>Estar indexado mediante identificador único.</w:t>
      </w:r>
    </w:p>
    <w:p w14:paraId="49C69132" w14:textId="77777777" w:rsidR="00B95B5A" w:rsidRPr="00B95B5A" w:rsidRDefault="00B95B5A" w:rsidP="00B95B5A">
      <w:pPr>
        <w:numPr>
          <w:ilvl w:val="0"/>
          <w:numId w:val="5"/>
        </w:numPr>
      </w:pPr>
      <w:r w:rsidRPr="00B95B5A">
        <w:t>Integrarse a taxonomía estructural institucional.</w:t>
      </w:r>
    </w:p>
    <w:p w14:paraId="61BD0B98" w14:textId="77777777" w:rsidR="00B95B5A" w:rsidRPr="00B95B5A" w:rsidRDefault="00B95B5A" w:rsidP="00B95B5A">
      <w:pPr>
        <w:numPr>
          <w:ilvl w:val="0"/>
          <w:numId w:val="5"/>
        </w:numPr>
      </w:pPr>
      <w:r w:rsidRPr="00B95B5A">
        <w:lastRenderedPageBreak/>
        <w:t>Permitir recuperación por múltiples campos estructurados.</w:t>
      </w:r>
    </w:p>
    <w:p w14:paraId="2C72BDA8" w14:textId="77777777" w:rsidR="00B95B5A" w:rsidRPr="00B95B5A" w:rsidRDefault="00B95B5A" w:rsidP="00B95B5A">
      <w:pPr>
        <w:numPr>
          <w:ilvl w:val="0"/>
          <w:numId w:val="5"/>
        </w:numPr>
      </w:pPr>
      <w:r w:rsidRPr="00B95B5A">
        <w:t>Mantener clasificación coherente con esquema institucional.</w:t>
      </w:r>
    </w:p>
    <w:p w14:paraId="48E29E0A" w14:textId="77777777" w:rsidR="00B95B5A" w:rsidRPr="00B95B5A" w:rsidRDefault="00B95B5A" w:rsidP="00B95B5A">
      <w:r w:rsidRPr="00B95B5A">
        <w:t>La indexación es requisito de operabilidad sistémica.</w:t>
      </w:r>
    </w:p>
    <w:p w14:paraId="38D5AE77" w14:textId="77777777" w:rsidR="00B95B5A" w:rsidRPr="00B95B5A" w:rsidRDefault="00B95B5A" w:rsidP="00B95B5A">
      <w:r w:rsidRPr="00B95B5A">
        <w:pict w14:anchorId="762DD42C">
          <v:rect id="_x0000_i1031" style="width:0;height:1.5pt" o:hralign="center" o:hrstd="t" o:hr="t" fillcolor="#a0a0a0" stroked="f"/>
        </w:pict>
      </w:r>
    </w:p>
    <w:p w14:paraId="7892D3FC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VII. CONTROL DE ACCESO Y TRAZABILIDAD</w:t>
      </w:r>
    </w:p>
    <w:p w14:paraId="33DB52B3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distingue formalmente:</w:t>
      </w:r>
    </w:p>
    <w:p w14:paraId="00006317" w14:textId="77777777" w:rsidR="00B95B5A" w:rsidRPr="00B95B5A" w:rsidRDefault="00B95B5A" w:rsidP="00B95B5A">
      <w:pPr>
        <w:numPr>
          <w:ilvl w:val="0"/>
          <w:numId w:val="6"/>
        </w:numPr>
      </w:pPr>
      <w:r w:rsidRPr="00B95B5A">
        <w:t>Acceso de lectura.</w:t>
      </w:r>
    </w:p>
    <w:p w14:paraId="29E61677" w14:textId="77777777" w:rsidR="00B95B5A" w:rsidRPr="00B95B5A" w:rsidRDefault="00B95B5A" w:rsidP="00B95B5A">
      <w:pPr>
        <w:numPr>
          <w:ilvl w:val="0"/>
          <w:numId w:val="6"/>
        </w:numPr>
      </w:pPr>
      <w:r w:rsidRPr="00B95B5A">
        <w:t>Acceso de incorporación.</w:t>
      </w:r>
    </w:p>
    <w:p w14:paraId="7AF8940B" w14:textId="77777777" w:rsidR="00B95B5A" w:rsidRPr="00B95B5A" w:rsidRDefault="00B95B5A" w:rsidP="00B95B5A">
      <w:pPr>
        <w:numPr>
          <w:ilvl w:val="0"/>
          <w:numId w:val="6"/>
        </w:numPr>
      </w:pPr>
      <w:r w:rsidRPr="00B95B5A">
        <w:t>Acceso de versionado.</w:t>
      </w:r>
    </w:p>
    <w:p w14:paraId="2D545632" w14:textId="77777777" w:rsidR="00B95B5A" w:rsidRPr="00B95B5A" w:rsidRDefault="00B95B5A" w:rsidP="00B95B5A">
      <w:pPr>
        <w:numPr>
          <w:ilvl w:val="0"/>
          <w:numId w:val="6"/>
        </w:numPr>
      </w:pPr>
      <w:r w:rsidRPr="00B95B5A">
        <w:t>Acceso de auditoría.</w:t>
      </w:r>
    </w:p>
    <w:p w14:paraId="177B7ABB" w14:textId="77777777" w:rsidR="00B95B5A" w:rsidRPr="00B95B5A" w:rsidRDefault="00B95B5A" w:rsidP="00B95B5A">
      <w:r w:rsidRPr="00B95B5A">
        <w:t>Todo acceso relevante debe ser registrable y trazable.</w:t>
      </w:r>
    </w:p>
    <w:p w14:paraId="7720251B" w14:textId="77777777" w:rsidR="00B95B5A" w:rsidRPr="00B95B5A" w:rsidRDefault="00B95B5A" w:rsidP="00B95B5A">
      <w:r w:rsidRPr="00B95B5A">
        <w:t>El acceso no altera integridad estructural salvo mediante procesos formalmente autorizados y versionados.</w:t>
      </w:r>
    </w:p>
    <w:p w14:paraId="273C8076" w14:textId="77777777" w:rsidR="00B95B5A" w:rsidRPr="00B95B5A" w:rsidRDefault="00B95B5A" w:rsidP="00B95B5A">
      <w:r w:rsidRPr="00B95B5A">
        <w:pict w14:anchorId="573188A1">
          <v:rect id="_x0000_i1032" style="width:0;height:1.5pt" o:hralign="center" o:hrstd="t" o:hr="t" fillcolor="#a0a0a0" stroked="f"/>
        </w:pict>
      </w:r>
    </w:p>
    <w:p w14:paraId="5718E7E3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VIII. INTEGRIDAD, AUDITORÍA Y RESILIENCIA</w:t>
      </w:r>
    </w:p>
    <w:p w14:paraId="7184D211" w14:textId="77777777" w:rsidR="00B95B5A" w:rsidRPr="00B95B5A" w:rsidRDefault="00B95B5A" w:rsidP="00B95B5A">
      <w:r w:rsidRPr="00B95B5A">
        <w:t>El repositorio debe permitir:</w:t>
      </w:r>
    </w:p>
    <w:p w14:paraId="0F7BD7E1" w14:textId="77777777" w:rsidR="00B95B5A" w:rsidRPr="00B95B5A" w:rsidRDefault="00B95B5A" w:rsidP="00B95B5A">
      <w:pPr>
        <w:numPr>
          <w:ilvl w:val="0"/>
          <w:numId w:val="7"/>
        </w:numPr>
      </w:pPr>
      <w:r w:rsidRPr="00B95B5A">
        <w:t>Verificación estructural periódica.</w:t>
      </w:r>
    </w:p>
    <w:p w14:paraId="1D159667" w14:textId="77777777" w:rsidR="00B95B5A" w:rsidRPr="00B95B5A" w:rsidRDefault="00B95B5A" w:rsidP="00B95B5A">
      <w:pPr>
        <w:numPr>
          <w:ilvl w:val="0"/>
          <w:numId w:val="7"/>
        </w:numPr>
      </w:pPr>
      <w:r w:rsidRPr="00B95B5A">
        <w:t>Confirmación de correspondencia entre SER y EO.</w:t>
      </w:r>
    </w:p>
    <w:p w14:paraId="6037A1B7" w14:textId="77777777" w:rsidR="00B95B5A" w:rsidRPr="00B95B5A" w:rsidRDefault="00B95B5A" w:rsidP="00B95B5A">
      <w:pPr>
        <w:numPr>
          <w:ilvl w:val="0"/>
          <w:numId w:val="7"/>
        </w:numPr>
      </w:pPr>
      <w:r w:rsidRPr="00B95B5A">
        <w:t>Auditoría de versiones.</w:t>
      </w:r>
    </w:p>
    <w:p w14:paraId="5143E171" w14:textId="77777777" w:rsidR="00B95B5A" w:rsidRPr="00B95B5A" w:rsidRDefault="00B95B5A" w:rsidP="00B95B5A">
      <w:pPr>
        <w:numPr>
          <w:ilvl w:val="0"/>
          <w:numId w:val="7"/>
        </w:numPr>
      </w:pPr>
      <w:r w:rsidRPr="00B95B5A">
        <w:t>Trazabilidad completa de modificaciones.</w:t>
      </w:r>
    </w:p>
    <w:p w14:paraId="342C7E79" w14:textId="77777777" w:rsidR="00B95B5A" w:rsidRPr="00B95B5A" w:rsidRDefault="00B95B5A" w:rsidP="00B95B5A">
      <w:pPr>
        <w:numPr>
          <w:ilvl w:val="0"/>
          <w:numId w:val="7"/>
        </w:numPr>
      </w:pPr>
      <w:r w:rsidRPr="00B95B5A">
        <w:t>Resiliencia frente a pérdida, corrupción o alteración no autorizada.</w:t>
      </w:r>
    </w:p>
    <w:p w14:paraId="29FCBA4E" w14:textId="77777777" w:rsidR="00B95B5A" w:rsidRPr="00B95B5A" w:rsidRDefault="00B95B5A" w:rsidP="00B95B5A">
      <w:r w:rsidRPr="00B95B5A">
        <w:t>La resiliencia es condición permanente de la infraestructura.</w:t>
      </w:r>
    </w:p>
    <w:p w14:paraId="5F840DB6" w14:textId="77777777" w:rsidR="00B95B5A" w:rsidRPr="00B95B5A" w:rsidRDefault="00B95B5A" w:rsidP="00B95B5A">
      <w:r w:rsidRPr="00B95B5A">
        <w:pict w14:anchorId="22537104">
          <v:rect id="_x0000_i1033" style="width:0;height:1.5pt" o:hralign="center" o:hrstd="t" o:hr="t" fillcolor="#a0a0a0" stroked="f"/>
        </w:pict>
      </w:r>
    </w:p>
    <w:p w14:paraId="680EF4FA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IX. RELACIÓN CON VERSIONADO INSTITUCIONAL</w:t>
      </w:r>
    </w:p>
    <w:p w14:paraId="20D9104F" w14:textId="77777777" w:rsidR="00B95B5A" w:rsidRPr="00B95B5A" w:rsidRDefault="00B95B5A" w:rsidP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opera bajo el Marco Global de Gobernanza de Versionado.</w:t>
      </w:r>
    </w:p>
    <w:p w14:paraId="42537958" w14:textId="77777777" w:rsidR="00B95B5A" w:rsidRPr="00B95B5A" w:rsidRDefault="00B95B5A" w:rsidP="00B95B5A">
      <w:r w:rsidRPr="00B95B5A">
        <w:t>Toda modificación:</w:t>
      </w:r>
    </w:p>
    <w:p w14:paraId="17630C39" w14:textId="77777777" w:rsidR="00B95B5A" w:rsidRPr="00B95B5A" w:rsidRDefault="00B95B5A" w:rsidP="00B95B5A">
      <w:pPr>
        <w:numPr>
          <w:ilvl w:val="0"/>
          <w:numId w:val="8"/>
        </w:numPr>
      </w:pPr>
      <w:r w:rsidRPr="00B95B5A">
        <w:t>Genera nueva versión.</w:t>
      </w:r>
    </w:p>
    <w:p w14:paraId="4DD8A5B9" w14:textId="77777777" w:rsidR="00B95B5A" w:rsidRPr="00B95B5A" w:rsidRDefault="00B95B5A" w:rsidP="00B95B5A">
      <w:pPr>
        <w:numPr>
          <w:ilvl w:val="0"/>
          <w:numId w:val="8"/>
        </w:numPr>
      </w:pPr>
      <w:r w:rsidRPr="00B95B5A">
        <w:t>Preserva versiones previas.</w:t>
      </w:r>
    </w:p>
    <w:p w14:paraId="0B5A7AD5" w14:textId="77777777" w:rsidR="00B95B5A" w:rsidRPr="00B95B5A" w:rsidRDefault="00B95B5A" w:rsidP="00B95B5A">
      <w:pPr>
        <w:numPr>
          <w:ilvl w:val="0"/>
          <w:numId w:val="8"/>
        </w:numPr>
      </w:pPr>
      <w:r w:rsidRPr="00B95B5A">
        <w:t>Mantiene trazabilidad completa.</w:t>
      </w:r>
    </w:p>
    <w:p w14:paraId="292701F1" w14:textId="77777777" w:rsidR="00B95B5A" w:rsidRPr="00B95B5A" w:rsidRDefault="00B95B5A" w:rsidP="00B95B5A">
      <w:pPr>
        <w:numPr>
          <w:ilvl w:val="0"/>
          <w:numId w:val="8"/>
        </w:numPr>
      </w:pPr>
      <w:r w:rsidRPr="00B95B5A">
        <w:lastRenderedPageBreak/>
        <w:t>No reemplaza destructivamente registros anteriores.</w:t>
      </w:r>
    </w:p>
    <w:p w14:paraId="588235BE" w14:textId="77777777" w:rsidR="00B95B5A" w:rsidRPr="00B95B5A" w:rsidRDefault="00B95B5A" w:rsidP="00B95B5A">
      <w:r w:rsidRPr="00B95B5A">
        <w:pict w14:anchorId="762368D6">
          <v:rect id="_x0000_i1034" style="width:0;height:1.5pt" o:hralign="center" o:hrstd="t" o:hr="t" fillcolor="#a0a0a0" stroked="f"/>
        </w:pict>
      </w:r>
    </w:p>
    <w:p w14:paraId="1654A6E6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X. LÍMITES DEL MARCO</w:t>
      </w:r>
    </w:p>
    <w:p w14:paraId="4893761C" w14:textId="77777777" w:rsidR="00B95B5A" w:rsidRPr="00B95B5A" w:rsidRDefault="00B95B5A" w:rsidP="00B95B5A">
      <w:r w:rsidRPr="00B95B5A">
        <w:t>Este Framework no define:</w:t>
      </w:r>
    </w:p>
    <w:p w14:paraId="5C26DE9F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Arquitectura tecnológica específica.</w:t>
      </w:r>
    </w:p>
    <w:p w14:paraId="5A375A6B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Base de datos concreta.</w:t>
      </w:r>
    </w:p>
    <w:p w14:paraId="1894A0DA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Infraestructura física.</w:t>
      </w:r>
    </w:p>
    <w:p w14:paraId="18EB86D7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Algoritmos de búsqueda.</w:t>
      </w:r>
    </w:p>
    <w:p w14:paraId="1EA0B010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Procesamiento analítico.</w:t>
      </w:r>
    </w:p>
    <w:p w14:paraId="158F1402" w14:textId="77777777" w:rsidR="00B95B5A" w:rsidRPr="00B95B5A" w:rsidRDefault="00B95B5A" w:rsidP="00B95B5A">
      <w:pPr>
        <w:numPr>
          <w:ilvl w:val="0"/>
          <w:numId w:val="9"/>
        </w:numPr>
      </w:pPr>
      <w:r w:rsidRPr="00B95B5A">
        <w:t>Evaluación epistemológica.</w:t>
      </w:r>
    </w:p>
    <w:p w14:paraId="2CFF3B10" w14:textId="77777777" w:rsidR="00B95B5A" w:rsidRPr="00B95B5A" w:rsidRDefault="00B95B5A" w:rsidP="00B95B5A">
      <w:r w:rsidRPr="00B95B5A">
        <w:t>Define exclusivamente principios de gobernanza del repositorio institucional de evidencia.</w:t>
      </w:r>
    </w:p>
    <w:p w14:paraId="5689A057" w14:textId="77777777" w:rsidR="00B95B5A" w:rsidRPr="00B95B5A" w:rsidRDefault="00B95B5A" w:rsidP="00B95B5A">
      <w:r w:rsidRPr="00B95B5A">
        <w:pict w14:anchorId="4779D766">
          <v:rect id="_x0000_i1035" style="width:0;height:1.5pt" o:hralign="center" o:hrstd="t" o:hr="t" fillcolor="#a0a0a0" stroked="f"/>
        </w:pict>
      </w:r>
    </w:p>
    <w:p w14:paraId="78D9070A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XI. PERMANENCIA Y JERARQUÍA</w:t>
      </w:r>
    </w:p>
    <w:p w14:paraId="38EFF7E1" w14:textId="77777777" w:rsidR="00B95B5A" w:rsidRPr="00B95B5A" w:rsidRDefault="00B95B5A" w:rsidP="00B95B5A">
      <w:r w:rsidRPr="00B95B5A">
        <w:t>Este Marco:</w:t>
      </w:r>
    </w:p>
    <w:p w14:paraId="69054648" w14:textId="77777777" w:rsidR="00B95B5A" w:rsidRPr="00B95B5A" w:rsidRDefault="00B95B5A" w:rsidP="00B95B5A">
      <w:pPr>
        <w:numPr>
          <w:ilvl w:val="0"/>
          <w:numId w:val="10"/>
        </w:numPr>
      </w:pPr>
      <w:r w:rsidRPr="00B95B5A">
        <w:t>Es permanente.</w:t>
      </w:r>
    </w:p>
    <w:p w14:paraId="0A66264E" w14:textId="77777777" w:rsidR="00B95B5A" w:rsidRPr="00B95B5A" w:rsidRDefault="00B95B5A" w:rsidP="00B95B5A">
      <w:pPr>
        <w:numPr>
          <w:ilvl w:val="0"/>
          <w:numId w:val="10"/>
        </w:numPr>
      </w:pPr>
      <w:r w:rsidRPr="00B95B5A">
        <w:t>Es obligatorio para la infraestructura de evidencia.</w:t>
      </w:r>
    </w:p>
    <w:p w14:paraId="0BD83244" w14:textId="77777777" w:rsidR="00B95B5A" w:rsidRPr="00B95B5A" w:rsidRDefault="00B95B5A" w:rsidP="00B95B5A">
      <w:pPr>
        <w:numPr>
          <w:ilvl w:val="0"/>
          <w:numId w:val="10"/>
        </w:numPr>
      </w:pPr>
      <w:r w:rsidRPr="00B95B5A">
        <w:t>Es vinculante para almacenamiento estructural.</w:t>
      </w:r>
    </w:p>
    <w:p w14:paraId="000D0976" w14:textId="77777777" w:rsidR="00B95B5A" w:rsidRPr="00B95B5A" w:rsidRDefault="00B95B5A" w:rsidP="00B95B5A">
      <w:pPr>
        <w:numPr>
          <w:ilvl w:val="0"/>
          <w:numId w:val="10"/>
        </w:numPr>
      </w:pPr>
      <w:r w:rsidRPr="00B95B5A">
        <w:t>Opera bajo jerarquía institucional.</w:t>
      </w:r>
    </w:p>
    <w:p w14:paraId="0F30B489" w14:textId="77777777" w:rsidR="00B95B5A" w:rsidRPr="00B95B5A" w:rsidRDefault="00B95B5A" w:rsidP="00B95B5A">
      <w:pPr>
        <w:numPr>
          <w:ilvl w:val="0"/>
          <w:numId w:val="10"/>
        </w:numPr>
      </w:pPr>
      <w:r w:rsidRPr="00B95B5A">
        <w:t>Solo puede modificarse mediante reforma estructural formal.</w:t>
      </w:r>
    </w:p>
    <w:p w14:paraId="5A8A95E1" w14:textId="77777777" w:rsidR="00B95B5A" w:rsidRPr="00B95B5A" w:rsidRDefault="00B95B5A" w:rsidP="00B95B5A">
      <w:r w:rsidRPr="00B95B5A">
        <w:pict w14:anchorId="28492F0F">
          <v:rect id="_x0000_i1036" style="width:0;height:1.5pt" o:hralign="center" o:hrstd="t" o:hr="t" fillcolor="#a0a0a0" stroked="f"/>
        </w:pict>
      </w:r>
    </w:p>
    <w:p w14:paraId="11A4C362" w14:textId="77777777" w:rsidR="00B95B5A" w:rsidRPr="00B95B5A" w:rsidRDefault="00B95B5A" w:rsidP="00B95B5A">
      <w:pPr>
        <w:rPr>
          <w:b/>
          <w:bCs/>
        </w:rPr>
      </w:pPr>
      <w:r w:rsidRPr="00B95B5A">
        <w:rPr>
          <w:b/>
          <w:bCs/>
        </w:rPr>
        <w:t>XII. DECLARACIÓN FINAL</w:t>
      </w:r>
    </w:p>
    <w:p w14:paraId="78E8446A" w14:textId="77777777" w:rsidR="00B95B5A" w:rsidRPr="00B95B5A" w:rsidRDefault="00B95B5A" w:rsidP="00B95B5A">
      <w:r w:rsidRPr="00B95B5A">
        <w:t>En ICICSO:</w:t>
      </w:r>
    </w:p>
    <w:p w14:paraId="01959118" w14:textId="77777777" w:rsidR="00B95B5A" w:rsidRPr="00B95B5A" w:rsidRDefault="00B95B5A" w:rsidP="00B95B5A">
      <w:r w:rsidRPr="00B95B5A">
        <w:t>La evidencia validada no se dispersa.</w:t>
      </w:r>
      <w:r w:rsidRPr="00B95B5A">
        <w:br/>
        <w:t>Se conserva bajo control estructural.</w:t>
      </w:r>
      <w:r w:rsidRPr="00B95B5A">
        <w:br/>
        <w:t>Se indexa conforme a taxonomía institucional.</w:t>
      </w:r>
      <w:r w:rsidRPr="00B95B5A">
        <w:br/>
        <w:t xml:space="preserve">Se versiona sin </w:t>
      </w:r>
      <w:proofErr w:type="spellStart"/>
      <w:r w:rsidRPr="00B95B5A">
        <w:t>sobrescritura</w:t>
      </w:r>
      <w:proofErr w:type="spellEnd"/>
      <w:r w:rsidRPr="00B95B5A">
        <w:t xml:space="preserve"> destructiva.</w:t>
      </w:r>
      <w:r w:rsidRPr="00B95B5A">
        <w:br/>
        <w:t>Se protege con resiliencia formal.</w:t>
      </w:r>
    </w:p>
    <w:p w14:paraId="7C767C96" w14:textId="30CD9EDA" w:rsidR="00307835" w:rsidRDefault="00B95B5A">
      <w:r w:rsidRPr="00B95B5A">
        <w:t xml:space="preserve">El </w:t>
      </w:r>
      <w:proofErr w:type="spellStart"/>
      <w:r w:rsidRPr="00B95B5A">
        <w:t>Evidence</w:t>
      </w:r>
      <w:proofErr w:type="spellEnd"/>
      <w:r w:rsidRPr="00B95B5A">
        <w:t xml:space="preserve"> Lake es la memoria científica gobernada y verificable del sistema.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471"/>
    <w:multiLevelType w:val="multilevel"/>
    <w:tmpl w:val="89E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171B"/>
    <w:multiLevelType w:val="multilevel"/>
    <w:tmpl w:val="1E5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66762"/>
    <w:multiLevelType w:val="multilevel"/>
    <w:tmpl w:val="BAC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858D3"/>
    <w:multiLevelType w:val="multilevel"/>
    <w:tmpl w:val="D4F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B6C15"/>
    <w:multiLevelType w:val="multilevel"/>
    <w:tmpl w:val="764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D3590"/>
    <w:multiLevelType w:val="multilevel"/>
    <w:tmpl w:val="0D7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93543"/>
    <w:multiLevelType w:val="multilevel"/>
    <w:tmpl w:val="0A7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22409"/>
    <w:multiLevelType w:val="multilevel"/>
    <w:tmpl w:val="4C6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377E9"/>
    <w:multiLevelType w:val="multilevel"/>
    <w:tmpl w:val="F8C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32D67"/>
    <w:multiLevelType w:val="multilevel"/>
    <w:tmpl w:val="F77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00095">
    <w:abstractNumId w:val="2"/>
  </w:num>
  <w:num w:numId="2" w16cid:durableId="744227769">
    <w:abstractNumId w:val="3"/>
  </w:num>
  <w:num w:numId="3" w16cid:durableId="568417594">
    <w:abstractNumId w:val="9"/>
  </w:num>
  <w:num w:numId="4" w16cid:durableId="1612937039">
    <w:abstractNumId w:val="4"/>
  </w:num>
  <w:num w:numId="5" w16cid:durableId="1282146320">
    <w:abstractNumId w:val="5"/>
  </w:num>
  <w:num w:numId="6" w16cid:durableId="611061569">
    <w:abstractNumId w:val="1"/>
  </w:num>
  <w:num w:numId="7" w16cid:durableId="1704360684">
    <w:abstractNumId w:val="6"/>
  </w:num>
  <w:num w:numId="8" w16cid:durableId="128596245">
    <w:abstractNumId w:val="8"/>
  </w:num>
  <w:num w:numId="9" w16cid:durableId="743719372">
    <w:abstractNumId w:val="0"/>
  </w:num>
  <w:num w:numId="10" w16cid:durableId="289168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51"/>
    <w:rsid w:val="000C55DB"/>
    <w:rsid w:val="001C2B78"/>
    <w:rsid w:val="00307835"/>
    <w:rsid w:val="009B1851"/>
    <w:rsid w:val="00A10986"/>
    <w:rsid w:val="00B9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0C4E"/>
  <w15:chartTrackingRefBased/>
  <w15:docId w15:val="{B21B6C89-DF5A-4880-8D0A-58EB2DAB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8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8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1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1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8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8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1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667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2026-02-19T18:22:00Z</dcterms:created>
  <dcterms:modified xsi:type="dcterms:W3CDTF">2026-02-19T18:26:00Z</dcterms:modified>
</cp:coreProperties>
</file>