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732F" w14:textId="77777777" w:rsidR="007D7696" w:rsidRPr="007D7696" w:rsidRDefault="007D7696" w:rsidP="007D7696">
      <w:pPr>
        <w:rPr>
          <w:b/>
          <w:bCs/>
          <w:lang w:val="en-US"/>
        </w:rPr>
      </w:pPr>
      <w:r w:rsidRPr="007D7696">
        <w:rPr>
          <w:b/>
          <w:bCs/>
          <w:lang w:val="en-US"/>
        </w:rPr>
        <w:t>L1-EVD-06</w:t>
      </w:r>
    </w:p>
    <w:p w14:paraId="0B549909" w14:textId="77777777" w:rsidR="007D7696" w:rsidRPr="007D7696" w:rsidRDefault="007D7696" w:rsidP="007D7696">
      <w:pPr>
        <w:rPr>
          <w:b/>
          <w:bCs/>
          <w:lang w:val="en-US"/>
        </w:rPr>
      </w:pPr>
      <w:r w:rsidRPr="007D7696">
        <w:rPr>
          <w:b/>
          <w:bCs/>
          <w:lang w:val="en-US"/>
        </w:rPr>
        <w:t>EVIDENCE LIFECYCLE &amp; REAPPRAISAL FRAMEWORK</w:t>
      </w:r>
    </w:p>
    <w:p w14:paraId="477FA245" w14:textId="77777777" w:rsidR="007D7696" w:rsidRPr="007D7696" w:rsidRDefault="007D7696" w:rsidP="007D7696">
      <w:r w:rsidRPr="007D7696">
        <w:rPr>
          <w:b/>
          <w:bCs/>
        </w:rPr>
        <w:t>Marco de Ciclo de Vida y Reevaluación de Evidencia</w:t>
      </w:r>
    </w:p>
    <w:p w14:paraId="06810D28" w14:textId="77777777" w:rsidR="007D7696" w:rsidRPr="007D7696" w:rsidRDefault="007D7696" w:rsidP="007D7696">
      <w:r w:rsidRPr="007D7696">
        <w:t>Clasificación: L1 — EVD</w:t>
      </w:r>
      <w:r w:rsidRPr="007D7696">
        <w:br/>
        <w:t>Naturaleza: Permanente</w:t>
      </w:r>
      <w:r w:rsidRPr="007D7696">
        <w:br/>
        <w:t>Tipo: Marco</w:t>
      </w:r>
      <w:r w:rsidRPr="007D7696">
        <w:br/>
        <w:t>Carácter: Ciclo de Vida Científico</w:t>
      </w:r>
      <w:r w:rsidRPr="007D7696">
        <w:br/>
        <w:t>Dependencia: L0-STR-09</w:t>
      </w:r>
      <w:r w:rsidRPr="007D7696">
        <w:br/>
        <w:t>Formato: Digital</w:t>
      </w:r>
      <w:r w:rsidRPr="007D7696">
        <w:br/>
        <w:t>Estado: Activo</w:t>
      </w:r>
    </w:p>
    <w:p w14:paraId="1FE27413" w14:textId="77777777" w:rsidR="007D7696" w:rsidRPr="007D7696" w:rsidRDefault="007D7696" w:rsidP="007D7696">
      <w:r w:rsidRPr="007D7696">
        <w:pict w14:anchorId="3464B76C">
          <v:rect id="_x0000_i1025" style="width:0;height:1.5pt" o:hralign="center" o:hrstd="t" o:hr="t" fillcolor="#a0a0a0" stroked="f"/>
        </w:pict>
      </w:r>
    </w:p>
    <w:p w14:paraId="4D8BCDC0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I. PROPÓSITO</w:t>
      </w:r>
    </w:p>
    <w:p w14:paraId="07611838" w14:textId="77777777" w:rsidR="007D7696" w:rsidRPr="007D7696" w:rsidRDefault="007D7696" w:rsidP="007D7696">
      <w:r w:rsidRPr="007D7696">
        <w:t xml:space="preserve">Este Marco regula el ciclo de vida científico de la evidencia incorporada al sistema, incluyendo revisión, actualización, </w:t>
      </w:r>
      <w:proofErr w:type="spellStart"/>
      <w:r w:rsidRPr="007D7696">
        <w:t>supersesión</w:t>
      </w:r>
      <w:proofErr w:type="spellEnd"/>
      <w:r w:rsidRPr="007D7696">
        <w:t>, obsolescencia y retiro estructural.</w:t>
      </w:r>
    </w:p>
    <w:p w14:paraId="32EACB2D" w14:textId="77777777" w:rsidR="007D7696" w:rsidRPr="007D7696" w:rsidRDefault="007D7696" w:rsidP="007D7696">
      <w:r w:rsidRPr="007D7696">
        <w:t xml:space="preserve">Su finalidad es prevenir obsolescencia científica, preservar vigencia estructural y garantizar transición trazable de estados conforme al Knowledge </w:t>
      </w:r>
      <w:proofErr w:type="spellStart"/>
      <w:r w:rsidRPr="007D7696">
        <w:t>Lifecycle</w:t>
      </w:r>
      <w:proofErr w:type="spellEnd"/>
      <w:r w:rsidRPr="007D7696">
        <w:t xml:space="preserve"> </w:t>
      </w:r>
      <w:proofErr w:type="spellStart"/>
      <w:r w:rsidRPr="007D7696">
        <w:t>Governance</w:t>
      </w:r>
      <w:proofErr w:type="spellEnd"/>
      <w:r w:rsidRPr="007D7696">
        <w:t xml:space="preserve"> Framework (L0-STR-09).</w:t>
      </w:r>
    </w:p>
    <w:p w14:paraId="748144FA" w14:textId="77777777" w:rsidR="007D7696" w:rsidRPr="007D7696" w:rsidRDefault="007D7696" w:rsidP="007D7696">
      <w:r w:rsidRPr="007D7696">
        <w:pict w14:anchorId="16DD8520">
          <v:rect id="_x0000_i1026" style="width:0;height:1.5pt" o:hralign="center" o:hrstd="t" o:hr="t" fillcolor="#a0a0a0" stroked="f"/>
        </w:pict>
      </w:r>
    </w:p>
    <w:p w14:paraId="1E401D8A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II. DEFINICIÓN DE CICLO DE VIDA CIENTÍFICO</w:t>
      </w:r>
    </w:p>
    <w:p w14:paraId="1CB9EE35" w14:textId="77777777" w:rsidR="007D7696" w:rsidRPr="007D7696" w:rsidRDefault="007D7696" w:rsidP="007D7696">
      <w:r w:rsidRPr="007D7696">
        <w:t xml:space="preserve">Se entiende por </w:t>
      </w:r>
      <w:r w:rsidRPr="007D7696">
        <w:rPr>
          <w:b/>
          <w:bCs/>
        </w:rPr>
        <w:t>ciclo de vida científico</w:t>
      </w:r>
      <w:r w:rsidRPr="007D7696">
        <w:t xml:space="preserve"> la secuencia estructurada de estados que reflejan vigencia, actualización, reemplazo o retiro de evidencia validada dentro del sistema.</w:t>
      </w:r>
    </w:p>
    <w:p w14:paraId="23F42E23" w14:textId="77777777" w:rsidR="007D7696" w:rsidRPr="007D7696" w:rsidRDefault="007D7696" w:rsidP="007D7696">
      <w:r w:rsidRPr="007D7696">
        <w:t>El ciclo regula transición entre estados sin eliminar historia ni alterar retroactivamente registros.</w:t>
      </w:r>
    </w:p>
    <w:p w14:paraId="699AC81C" w14:textId="77777777" w:rsidR="007D7696" w:rsidRPr="007D7696" w:rsidRDefault="007D7696" w:rsidP="007D7696">
      <w:r w:rsidRPr="007D7696">
        <w:pict w14:anchorId="4B48DCC3">
          <v:rect id="_x0000_i1027" style="width:0;height:1.5pt" o:hralign="center" o:hrstd="t" o:hr="t" fillcolor="#a0a0a0" stroked="f"/>
        </w:pict>
      </w:r>
    </w:p>
    <w:p w14:paraId="71FBBA61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III. ALCANCE</w:t>
      </w:r>
    </w:p>
    <w:p w14:paraId="6129FDC4" w14:textId="77777777" w:rsidR="007D7696" w:rsidRPr="007D7696" w:rsidRDefault="007D7696" w:rsidP="007D7696">
      <w:r w:rsidRPr="007D7696">
        <w:t>Aplica a:</w:t>
      </w:r>
    </w:p>
    <w:p w14:paraId="22F94303" w14:textId="77777777" w:rsidR="007D7696" w:rsidRPr="007D7696" w:rsidRDefault="007D7696" w:rsidP="007D7696">
      <w:pPr>
        <w:numPr>
          <w:ilvl w:val="0"/>
          <w:numId w:val="1"/>
        </w:numPr>
        <w:rPr>
          <w:lang w:val="en-US"/>
        </w:rPr>
      </w:pPr>
      <w:proofErr w:type="gramStart"/>
      <w:r w:rsidRPr="007D7696">
        <w:rPr>
          <w:lang w:val="en-US"/>
        </w:rPr>
        <w:t>1..n</w:t>
      </w:r>
      <w:proofErr w:type="gramEnd"/>
      <w:r w:rsidRPr="007D7696">
        <w:rPr>
          <w:lang w:val="en-US"/>
        </w:rPr>
        <w:t xml:space="preserve"> Scientific Evidence Records (SER)</w:t>
      </w:r>
    </w:p>
    <w:p w14:paraId="4F8C98C4" w14:textId="77777777" w:rsidR="007D7696" w:rsidRPr="007D7696" w:rsidRDefault="007D7696" w:rsidP="007D7696">
      <w:pPr>
        <w:numPr>
          <w:ilvl w:val="0"/>
          <w:numId w:val="1"/>
        </w:numPr>
      </w:pPr>
      <w:proofErr w:type="gramStart"/>
      <w:r w:rsidRPr="007D7696">
        <w:t>1..n</w:t>
      </w:r>
      <w:proofErr w:type="gramEnd"/>
      <w:r w:rsidRPr="007D7696">
        <w:t xml:space="preserve"> </w:t>
      </w:r>
      <w:proofErr w:type="spellStart"/>
      <w:r w:rsidRPr="007D7696">
        <w:t>Evidence</w:t>
      </w:r>
      <w:proofErr w:type="spellEnd"/>
      <w:r w:rsidRPr="007D7696">
        <w:t xml:space="preserve"> </w:t>
      </w:r>
      <w:proofErr w:type="spellStart"/>
      <w:r w:rsidRPr="007D7696">
        <w:t>Objects</w:t>
      </w:r>
      <w:proofErr w:type="spellEnd"/>
      <w:r w:rsidRPr="007D7696">
        <w:t xml:space="preserve"> (EO)</w:t>
      </w:r>
    </w:p>
    <w:p w14:paraId="5FCD6667" w14:textId="77777777" w:rsidR="007D7696" w:rsidRPr="007D7696" w:rsidRDefault="007D7696" w:rsidP="007D7696">
      <w:pPr>
        <w:numPr>
          <w:ilvl w:val="0"/>
          <w:numId w:val="1"/>
        </w:numPr>
      </w:pPr>
      <w:proofErr w:type="gramStart"/>
      <w:r w:rsidRPr="007D7696">
        <w:t>0..n</w:t>
      </w:r>
      <w:proofErr w:type="gramEnd"/>
      <w:r w:rsidRPr="007D7696">
        <w:t xml:space="preserve"> </w:t>
      </w:r>
      <w:proofErr w:type="spellStart"/>
      <w:r w:rsidRPr="007D7696">
        <w:t>Guideline</w:t>
      </w:r>
      <w:proofErr w:type="spellEnd"/>
      <w:r w:rsidRPr="007D7696">
        <w:t xml:space="preserve"> Packages (GP)</w:t>
      </w:r>
    </w:p>
    <w:p w14:paraId="65DE5708" w14:textId="77777777" w:rsidR="007D7696" w:rsidRPr="007D7696" w:rsidRDefault="007D7696" w:rsidP="007D7696">
      <w:r w:rsidRPr="007D7696">
        <w:t>Todo objeto de evidencia debe poseer estado explícito de vigencia.</w:t>
      </w:r>
    </w:p>
    <w:p w14:paraId="1DBDB10A" w14:textId="77777777" w:rsidR="007D7696" w:rsidRPr="007D7696" w:rsidRDefault="007D7696" w:rsidP="007D7696">
      <w:r w:rsidRPr="007D7696">
        <w:pict w14:anchorId="454A1143">
          <v:rect id="_x0000_i1028" style="width:0;height:1.5pt" o:hralign="center" o:hrstd="t" o:hr="t" fillcolor="#a0a0a0" stroked="f"/>
        </w:pict>
      </w:r>
    </w:p>
    <w:p w14:paraId="113D8C06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IV. PRINCIPIO DE VIGENCIA CONDICIONADA</w:t>
      </w:r>
    </w:p>
    <w:p w14:paraId="01318F49" w14:textId="77777777" w:rsidR="007D7696" w:rsidRPr="007D7696" w:rsidRDefault="007D7696" w:rsidP="007D7696">
      <w:r w:rsidRPr="007D7696">
        <w:t>Toda evidencia incorporada:</w:t>
      </w:r>
    </w:p>
    <w:p w14:paraId="65529379" w14:textId="77777777" w:rsidR="007D7696" w:rsidRPr="007D7696" w:rsidRDefault="007D7696" w:rsidP="007D7696">
      <w:pPr>
        <w:numPr>
          <w:ilvl w:val="0"/>
          <w:numId w:val="2"/>
        </w:numPr>
      </w:pPr>
      <w:r w:rsidRPr="007D7696">
        <w:t>Posee vigencia explícita y declarada.</w:t>
      </w:r>
    </w:p>
    <w:p w14:paraId="2BF06C64" w14:textId="77777777" w:rsidR="007D7696" w:rsidRPr="007D7696" w:rsidRDefault="007D7696" w:rsidP="007D7696">
      <w:pPr>
        <w:numPr>
          <w:ilvl w:val="0"/>
          <w:numId w:val="2"/>
        </w:numPr>
      </w:pPr>
      <w:r w:rsidRPr="007D7696">
        <w:lastRenderedPageBreak/>
        <w:t>Está sujeta a revisión estructural.</w:t>
      </w:r>
    </w:p>
    <w:p w14:paraId="417AF8B1" w14:textId="77777777" w:rsidR="007D7696" w:rsidRPr="007D7696" w:rsidRDefault="007D7696" w:rsidP="007D7696">
      <w:pPr>
        <w:numPr>
          <w:ilvl w:val="0"/>
          <w:numId w:val="2"/>
        </w:numPr>
      </w:pPr>
      <w:r w:rsidRPr="007D7696">
        <w:t>Puede ser actualizada.</w:t>
      </w:r>
    </w:p>
    <w:p w14:paraId="25A37944" w14:textId="77777777" w:rsidR="007D7696" w:rsidRPr="007D7696" w:rsidRDefault="007D7696" w:rsidP="007D7696">
      <w:pPr>
        <w:numPr>
          <w:ilvl w:val="0"/>
          <w:numId w:val="2"/>
        </w:numPr>
      </w:pPr>
      <w:r w:rsidRPr="007D7696">
        <w:t xml:space="preserve">Puede ser </w:t>
      </w:r>
      <w:proofErr w:type="spellStart"/>
      <w:r w:rsidRPr="007D7696">
        <w:t>supersedida</w:t>
      </w:r>
      <w:proofErr w:type="spellEnd"/>
      <w:r w:rsidRPr="007D7696">
        <w:t>.</w:t>
      </w:r>
    </w:p>
    <w:p w14:paraId="0B6FECD0" w14:textId="77777777" w:rsidR="007D7696" w:rsidRPr="007D7696" w:rsidRDefault="007D7696" w:rsidP="007D7696">
      <w:pPr>
        <w:numPr>
          <w:ilvl w:val="0"/>
          <w:numId w:val="2"/>
        </w:numPr>
      </w:pPr>
      <w:r w:rsidRPr="007D7696">
        <w:t>Puede declararse obsoleta.</w:t>
      </w:r>
    </w:p>
    <w:p w14:paraId="5FDCA97F" w14:textId="77777777" w:rsidR="007D7696" w:rsidRPr="007D7696" w:rsidRDefault="007D7696" w:rsidP="007D7696">
      <w:pPr>
        <w:numPr>
          <w:ilvl w:val="0"/>
          <w:numId w:val="2"/>
        </w:numPr>
      </w:pPr>
      <w:r w:rsidRPr="007D7696">
        <w:t>Puede ser retirada estructuralmente.</w:t>
      </w:r>
    </w:p>
    <w:p w14:paraId="2F5F6759" w14:textId="77777777" w:rsidR="007D7696" w:rsidRPr="007D7696" w:rsidRDefault="007D7696" w:rsidP="007D7696">
      <w:r w:rsidRPr="007D7696">
        <w:t>La vigencia no es indefinida ni implícita.</w:t>
      </w:r>
    </w:p>
    <w:p w14:paraId="7A0C7E9F" w14:textId="77777777" w:rsidR="007D7696" w:rsidRPr="007D7696" w:rsidRDefault="007D7696" w:rsidP="007D7696">
      <w:r w:rsidRPr="007D7696">
        <w:pict w14:anchorId="45850ACF">
          <v:rect id="_x0000_i1029" style="width:0;height:1.5pt" o:hralign="center" o:hrstd="t" o:hr="t" fillcolor="#a0a0a0" stroked="f"/>
        </w:pict>
      </w:r>
    </w:p>
    <w:p w14:paraId="4C6289EE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V. MODALIDADES DE REVISIÓN</w:t>
      </w:r>
    </w:p>
    <w:p w14:paraId="7B524626" w14:textId="77777777" w:rsidR="007D7696" w:rsidRPr="007D7696" w:rsidRDefault="007D7696" w:rsidP="007D7696">
      <w:r w:rsidRPr="007D7696">
        <w:t>La revisión puede ser:</w:t>
      </w:r>
    </w:p>
    <w:p w14:paraId="1E5A2614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1️</w:t>
      </w:r>
      <w:r w:rsidRPr="007D7696">
        <w:rPr>
          <w:rFonts w:ascii="Segoe UI Symbol" w:hAnsi="Segoe UI Symbol" w:cs="Segoe UI Symbol"/>
          <w:b/>
          <w:bCs/>
        </w:rPr>
        <w:t>⃣</w:t>
      </w:r>
      <w:r w:rsidRPr="007D7696">
        <w:rPr>
          <w:b/>
          <w:bCs/>
        </w:rPr>
        <w:t xml:space="preserve"> Programada</w:t>
      </w:r>
    </w:p>
    <w:p w14:paraId="037393ED" w14:textId="77777777" w:rsidR="007D7696" w:rsidRPr="007D7696" w:rsidRDefault="007D7696" w:rsidP="007D7696">
      <w:r w:rsidRPr="007D7696">
        <w:t>Activada conforme a calendario estructural definido institucionalmente.</w:t>
      </w:r>
    </w:p>
    <w:p w14:paraId="03FEA998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2️</w:t>
      </w:r>
      <w:r w:rsidRPr="007D7696">
        <w:rPr>
          <w:rFonts w:ascii="Segoe UI Symbol" w:hAnsi="Segoe UI Symbol" w:cs="Segoe UI Symbol"/>
          <w:b/>
          <w:bCs/>
        </w:rPr>
        <w:t>⃣</w:t>
      </w:r>
      <w:r w:rsidRPr="007D7696">
        <w:rPr>
          <w:b/>
          <w:bCs/>
        </w:rPr>
        <w:t xml:space="preserve"> Reactiva</w:t>
      </w:r>
    </w:p>
    <w:p w14:paraId="5BBCCC10" w14:textId="77777777" w:rsidR="007D7696" w:rsidRPr="007D7696" w:rsidRDefault="007D7696" w:rsidP="007D7696">
      <w:r w:rsidRPr="007D7696">
        <w:t>Activada por:</w:t>
      </w:r>
    </w:p>
    <w:p w14:paraId="74ED6337" w14:textId="77777777" w:rsidR="007D7696" w:rsidRPr="007D7696" w:rsidRDefault="007D7696" w:rsidP="007D7696">
      <w:pPr>
        <w:numPr>
          <w:ilvl w:val="0"/>
          <w:numId w:val="3"/>
        </w:numPr>
      </w:pPr>
      <w:r w:rsidRPr="007D7696">
        <w:t>Publicación de nueva evidencia relevante.</w:t>
      </w:r>
    </w:p>
    <w:p w14:paraId="52043A47" w14:textId="77777777" w:rsidR="007D7696" w:rsidRPr="007D7696" w:rsidRDefault="007D7696" w:rsidP="007D7696">
      <w:pPr>
        <w:numPr>
          <w:ilvl w:val="0"/>
          <w:numId w:val="3"/>
        </w:numPr>
      </w:pPr>
      <w:r w:rsidRPr="007D7696">
        <w:t>Registro de conflicto en IGCR.</w:t>
      </w:r>
    </w:p>
    <w:p w14:paraId="073C9508" w14:textId="77777777" w:rsidR="007D7696" w:rsidRPr="007D7696" w:rsidRDefault="007D7696" w:rsidP="007D7696">
      <w:pPr>
        <w:numPr>
          <w:ilvl w:val="0"/>
          <w:numId w:val="3"/>
        </w:numPr>
      </w:pPr>
      <w:r w:rsidRPr="007D7696">
        <w:t>Retractación oficial.</w:t>
      </w:r>
    </w:p>
    <w:p w14:paraId="3A2E0236" w14:textId="77777777" w:rsidR="007D7696" w:rsidRPr="007D7696" w:rsidRDefault="007D7696" w:rsidP="007D7696">
      <w:pPr>
        <w:numPr>
          <w:ilvl w:val="0"/>
          <w:numId w:val="3"/>
        </w:numPr>
      </w:pPr>
      <w:r w:rsidRPr="007D7696">
        <w:t>Cambio regulatorio.</w:t>
      </w:r>
    </w:p>
    <w:p w14:paraId="1217B533" w14:textId="77777777" w:rsidR="007D7696" w:rsidRPr="007D7696" w:rsidRDefault="007D7696" w:rsidP="007D7696">
      <w:pPr>
        <w:numPr>
          <w:ilvl w:val="0"/>
          <w:numId w:val="3"/>
        </w:numPr>
      </w:pPr>
      <w:r w:rsidRPr="007D7696">
        <w:t>Señal estructural de riesgo sistémico.</w:t>
      </w:r>
    </w:p>
    <w:p w14:paraId="328F285D" w14:textId="77777777" w:rsidR="007D7696" w:rsidRPr="007D7696" w:rsidRDefault="007D7696" w:rsidP="007D7696">
      <w:r w:rsidRPr="007D7696">
        <w:t>La revisión no implica presunción de obsolescencia.</w:t>
      </w:r>
    </w:p>
    <w:p w14:paraId="390C5286" w14:textId="77777777" w:rsidR="007D7696" w:rsidRPr="007D7696" w:rsidRDefault="007D7696" w:rsidP="007D7696">
      <w:r w:rsidRPr="007D7696">
        <w:pict w14:anchorId="1BFC8E61">
          <v:rect id="_x0000_i1030" style="width:0;height:1.5pt" o:hralign="center" o:hrstd="t" o:hr="t" fillcolor="#a0a0a0" stroked="f"/>
        </w:pict>
      </w:r>
    </w:p>
    <w:p w14:paraId="28C6B73F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VI. ACTUALIZACIÓN</w:t>
      </w:r>
    </w:p>
    <w:p w14:paraId="6A70BA2F" w14:textId="77777777" w:rsidR="007D7696" w:rsidRPr="007D7696" w:rsidRDefault="007D7696" w:rsidP="007D7696">
      <w:r w:rsidRPr="007D7696">
        <w:t>La actualización ocurre cuando:</w:t>
      </w:r>
    </w:p>
    <w:p w14:paraId="01A3962A" w14:textId="77777777" w:rsidR="007D7696" w:rsidRPr="007D7696" w:rsidRDefault="007D7696" w:rsidP="007D7696">
      <w:pPr>
        <w:numPr>
          <w:ilvl w:val="0"/>
          <w:numId w:val="4"/>
        </w:numPr>
      </w:pPr>
      <w:r w:rsidRPr="007D7696">
        <w:t>Se publica nueva versión del estudio.</w:t>
      </w:r>
    </w:p>
    <w:p w14:paraId="7BC46ABF" w14:textId="77777777" w:rsidR="007D7696" w:rsidRPr="007D7696" w:rsidRDefault="007D7696" w:rsidP="007D7696">
      <w:pPr>
        <w:numPr>
          <w:ilvl w:val="0"/>
          <w:numId w:val="4"/>
        </w:numPr>
      </w:pPr>
      <w:r w:rsidRPr="007D7696">
        <w:t>Se corrigen datos estructurales.</w:t>
      </w:r>
    </w:p>
    <w:p w14:paraId="39402902" w14:textId="77777777" w:rsidR="007D7696" w:rsidRPr="007D7696" w:rsidRDefault="007D7696" w:rsidP="007D7696">
      <w:pPr>
        <w:numPr>
          <w:ilvl w:val="0"/>
          <w:numId w:val="4"/>
        </w:numPr>
      </w:pPr>
      <w:r w:rsidRPr="007D7696">
        <w:t>Se amplía información validada.</w:t>
      </w:r>
    </w:p>
    <w:p w14:paraId="6D720E43" w14:textId="77777777" w:rsidR="007D7696" w:rsidRPr="007D7696" w:rsidRDefault="007D7696" w:rsidP="007D7696">
      <w:r w:rsidRPr="007D7696">
        <w:t>La actualización:</w:t>
      </w:r>
    </w:p>
    <w:p w14:paraId="4B9A06B1" w14:textId="77777777" w:rsidR="007D7696" w:rsidRPr="007D7696" w:rsidRDefault="007D7696" w:rsidP="007D7696">
      <w:pPr>
        <w:numPr>
          <w:ilvl w:val="0"/>
          <w:numId w:val="5"/>
        </w:numPr>
      </w:pPr>
      <w:r w:rsidRPr="007D7696">
        <w:t>Genera nueva versión.</w:t>
      </w:r>
    </w:p>
    <w:p w14:paraId="6EFF92EF" w14:textId="77777777" w:rsidR="007D7696" w:rsidRPr="007D7696" w:rsidRDefault="007D7696" w:rsidP="007D7696">
      <w:pPr>
        <w:numPr>
          <w:ilvl w:val="0"/>
          <w:numId w:val="5"/>
        </w:numPr>
      </w:pPr>
      <w:r w:rsidRPr="007D7696">
        <w:t>Preserva versiones previas.</w:t>
      </w:r>
    </w:p>
    <w:p w14:paraId="5DB4C479" w14:textId="77777777" w:rsidR="007D7696" w:rsidRPr="007D7696" w:rsidRDefault="007D7696" w:rsidP="007D7696">
      <w:pPr>
        <w:numPr>
          <w:ilvl w:val="0"/>
          <w:numId w:val="5"/>
        </w:numPr>
      </w:pPr>
      <w:r w:rsidRPr="007D7696">
        <w:t>No modifica retroactivamente registros.</w:t>
      </w:r>
    </w:p>
    <w:p w14:paraId="7AE2344A" w14:textId="77777777" w:rsidR="007D7696" w:rsidRPr="007D7696" w:rsidRDefault="007D7696" w:rsidP="007D7696">
      <w:pPr>
        <w:numPr>
          <w:ilvl w:val="0"/>
          <w:numId w:val="5"/>
        </w:numPr>
      </w:pPr>
      <w:r w:rsidRPr="007D7696">
        <w:lastRenderedPageBreak/>
        <w:t>Mantiene trazabilidad completa.</w:t>
      </w:r>
    </w:p>
    <w:p w14:paraId="52FCEF05" w14:textId="77777777" w:rsidR="007D7696" w:rsidRPr="007D7696" w:rsidRDefault="007D7696" w:rsidP="007D7696">
      <w:r w:rsidRPr="007D7696">
        <w:pict w14:anchorId="42EED749">
          <v:rect id="_x0000_i1031" style="width:0;height:1.5pt" o:hralign="center" o:hrstd="t" o:hr="t" fillcolor="#a0a0a0" stroked="f"/>
        </w:pict>
      </w:r>
    </w:p>
    <w:p w14:paraId="4C6A81A3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VII. SUPERSESIÓN</w:t>
      </w:r>
    </w:p>
    <w:p w14:paraId="2CFC167E" w14:textId="77777777" w:rsidR="007D7696" w:rsidRPr="007D7696" w:rsidRDefault="007D7696" w:rsidP="007D7696">
      <w:r w:rsidRPr="007D7696">
        <w:t xml:space="preserve">Una evidencia puede marcarse como </w:t>
      </w:r>
      <w:proofErr w:type="spellStart"/>
      <w:r w:rsidRPr="007D7696">
        <w:t>Superseded</w:t>
      </w:r>
      <w:proofErr w:type="spellEnd"/>
      <w:r w:rsidRPr="007D7696">
        <w:t xml:space="preserve"> cuando:</w:t>
      </w:r>
    </w:p>
    <w:p w14:paraId="5DF7B62A" w14:textId="77777777" w:rsidR="007D7696" w:rsidRPr="007D7696" w:rsidRDefault="007D7696" w:rsidP="007D7696">
      <w:pPr>
        <w:numPr>
          <w:ilvl w:val="0"/>
          <w:numId w:val="6"/>
        </w:numPr>
      </w:pPr>
      <w:r w:rsidRPr="007D7696">
        <w:t>Existe evidencia posterior formalmente validada.</w:t>
      </w:r>
    </w:p>
    <w:p w14:paraId="031453A9" w14:textId="77777777" w:rsidR="007D7696" w:rsidRPr="007D7696" w:rsidRDefault="007D7696" w:rsidP="007D7696">
      <w:pPr>
        <w:numPr>
          <w:ilvl w:val="0"/>
          <w:numId w:val="6"/>
        </w:numPr>
      </w:pPr>
      <w:r w:rsidRPr="007D7696">
        <w:t>Se actualiza recomendación oficial.</w:t>
      </w:r>
    </w:p>
    <w:p w14:paraId="3DDA2B2C" w14:textId="77777777" w:rsidR="007D7696" w:rsidRPr="007D7696" w:rsidRDefault="007D7696" w:rsidP="007D7696">
      <w:pPr>
        <w:numPr>
          <w:ilvl w:val="0"/>
          <w:numId w:val="6"/>
        </w:numPr>
      </w:pPr>
      <w:r w:rsidRPr="007D7696">
        <w:t>La versión previa queda reemplazada funcionalmente.</w:t>
      </w:r>
    </w:p>
    <w:p w14:paraId="75B71A57" w14:textId="77777777" w:rsidR="007D7696" w:rsidRPr="007D7696" w:rsidRDefault="007D7696" w:rsidP="007D7696">
      <w:r w:rsidRPr="007D7696">
        <w:t xml:space="preserve">La </w:t>
      </w:r>
      <w:proofErr w:type="spellStart"/>
      <w:r w:rsidRPr="007D7696">
        <w:t>supersesión</w:t>
      </w:r>
      <w:proofErr w:type="spellEnd"/>
      <w:r w:rsidRPr="007D7696">
        <w:t>:</w:t>
      </w:r>
    </w:p>
    <w:p w14:paraId="0C7A66E8" w14:textId="77777777" w:rsidR="007D7696" w:rsidRPr="007D7696" w:rsidRDefault="007D7696" w:rsidP="007D7696">
      <w:pPr>
        <w:numPr>
          <w:ilvl w:val="0"/>
          <w:numId w:val="7"/>
        </w:numPr>
      </w:pPr>
      <w:r w:rsidRPr="007D7696">
        <w:t>Es explícita.</w:t>
      </w:r>
    </w:p>
    <w:p w14:paraId="4ECA89F4" w14:textId="77777777" w:rsidR="007D7696" w:rsidRPr="007D7696" w:rsidRDefault="007D7696" w:rsidP="007D7696">
      <w:pPr>
        <w:numPr>
          <w:ilvl w:val="0"/>
          <w:numId w:val="7"/>
        </w:numPr>
      </w:pPr>
      <w:r w:rsidRPr="007D7696">
        <w:t>Es proporcional.</w:t>
      </w:r>
    </w:p>
    <w:p w14:paraId="4B1B2DE8" w14:textId="77777777" w:rsidR="007D7696" w:rsidRPr="007D7696" w:rsidRDefault="007D7696" w:rsidP="007D7696">
      <w:pPr>
        <w:numPr>
          <w:ilvl w:val="0"/>
          <w:numId w:val="7"/>
        </w:numPr>
      </w:pPr>
      <w:r w:rsidRPr="007D7696">
        <w:t>No es automática ante toda nueva publicación.</w:t>
      </w:r>
    </w:p>
    <w:p w14:paraId="6CBCF612" w14:textId="77777777" w:rsidR="007D7696" w:rsidRPr="007D7696" w:rsidRDefault="007D7696" w:rsidP="007D7696">
      <w:pPr>
        <w:numPr>
          <w:ilvl w:val="0"/>
          <w:numId w:val="7"/>
        </w:numPr>
      </w:pPr>
      <w:r w:rsidRPr="007D7696">
        <w:t>Preserva registro histórico.</w:t>
      </w:r>
    </w:p>
    <w:p w14:paraId="2838F3BF" w14:textId="77777777" w:rsidR="007D7696" w:rsidRPr="007D7696" w:rsidRDefault="007D7696" w:rsidP="007D7696">
      <w:r w:rsidRPr="007D7696">
        <w:pict w14:anchorId="5FC5E043">
          <v:rect id="_x0000_i1032" style="width:0;height:1.5pt" o:hralign="center" o:hrstd="t" o:hr="t" fillcolor="#a0a0a0" stroked="f"/>
        </w:pict>
      </w:r>
    </w:p>
    <w:p w14:paraId="2BEBACBF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VIII. OBSOLESCENCIA SIN REEMPLAZO</w:t>
      </w:r>
    </w:p>
    <w:p w14:paraId="0B4EE45F" w14:textId="77777777" w:rsidR="007D7696" w:rsidRPr="007D7696" w:rsidRDefault="007D7696" w:rsidP="007D7696">
      <w:r w:rsidRPr="007D7696">
        <w:t>Puede declararse obsoleta cuando:</w:t>
      </w:r>
    </w:p>
    <w:p w14:paraId="6C9BC0D7" w14:textId="77777777" w:rsidR="007D7696" w:rsidRPr="007D7696" w:rsidRDefault="007D7696" w:rsidP="007D7696">
      <w:pPr>
        <w:numPr>
          <w:ilvl w:val="0"/>
          <w:numId w:val="8"/>
        </w:numPr>
      </w:pPr>
      <w:r w:rsidRPr="007D7696">
        <w:t>Cambia el paradigma científico.</w:t>
      </w:r>
    </w:p>
    <w:p w14:paraId="2E41D804" w14:textId="77777777" w:rsidR="007D7696" w:rsidRPr="007D7696" w:rsidRDefault="007D7696" w:rsidP="007D7696">
      <w:pPr>
        <w:numPr>
          <w:ilvl w:val="0"/>
          <w:numId w:val="8"/>
        </w:numPr>
      </w:pPr>
      <w:r w:rsidRPr="007D7696">
        <w:t>Cambia el contexto regulatorio.</w:t>
      </w:r>
    </w:p>
    <w:p w14:paraId="2F08D81D" w14:textId="77777777" w:rsidR="007D7696" w:rsidRPr="007D7696" w:rsidRDefault="007D7696" w:rsidP="007D7696">
      <w:pPr>
        <w:numPr>
          <w:ilvl w:val="0"/>
          <w:numId w:val="8"/>
        </w:numPr>
      </w:pPr>
      <w:r w:rsidRPr="007D7696">
        <w:t>Pierde relevancia clínica contextual.</w:t>
      </w:r>
    </w:p>
    <w:p w14:paraId="01578F08" w14:textId="77777777" w:rsidR="007D7696" w:rsidRPr="007D7696" w:rsidRDefault="007D7696" w:rsidP="007D7696">
      <w:r w:rsidRPr="007D7696">
        <w:t>La obsolescencia no requiere reemplazo inmediato.</w:t>
      </w:r>
    </w:p>
    <w:p w14:paraId="1716C5C1" w14:textId="77777777" w:rsidR="007D7696" w:rsidRPr="007D7696" w:rsidRDefault="007D7696" w:rsidP="007D7696">
      <w:r w:rsidRPr="007D7696">
        <w:pict w14:anchorId="453954E3">
          <v:rect id="_x0000_i1033" style="width:0;height:1.5pt" o:hralign="center" o:hrstd="t" o:hr="t" fillcolor="#a0a0a0" stroked="f"/>
        </w:pict>
      </w:r>
    </w:p>
    <w:p w14:paraId="5FAD3828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IX. RETIRO ESTRUCTURAL</w:t>
      </w:r>
    </w:p>
    <w:p w14:paraId="135040F8" w14:textId="77777777" w:rsidR="007D7696" w:rsidRPr="007D7696" w:rsidRDefault="007D7696" w:rsidP="007D7696">
      <w:r w:rsidRPr="007D7696">
        <w:t>El retiro estructural procede cuando:</w:t>
      </w:r>
    </w:p>
    <w:p w14:paraId="08D93194" w14:textId="77777777" w:rsidR="007D7696" w:rsidRPr="007D7696" w:rsidRDefault="007D7696" w:rsidP="007D7696">
      <w:pPr>
        <w:numPr>
          <w:ilvl w:val="0"/>
          <w:numId w:val="9"/>
        </w:numPr>
      </w:pPr>
      <w:r w:rsidRPr="007D7696">
        <w:t>Existe retractación oficial.</w:t>
      </w:r>
    </w:p>
    <w:p w14:paraId="0F4FB92F" w14:textId="77777777" w:rsidR="007D7696" w:rsidRPr="007D7696" w:rsidRDefault="007D7696" w:rsidP="007D7696">
      <w:pPr>
        <w:numPr>
          <w:ilvl w:val="0"/>
          <w:numId w:val="9"/>
        </w:numPr>
      </w:pPr>
      <w:r w:rsidRPr="007D7696">
        <w:t>Se demuestra fraude comprobado.</w:t>
      </w:r>
    </w:p>
    <w:p w14:paraId="007FFF51" w14:textId="77777777" w:rsidR="007D7696" w:rsidRPr="007D7696" w:rsidRDefault="007D7696" w:rsidP="007D7696">
      <w:pPr>
        <w:numPr>
          <w:ilvl w:val="0"/>
          <w:numId w:val="9"/>
        </w:numPr>
      </w:pPr>
      <w:r w:rsidRPr="007D7696">
        <w:t>Se confirma invalidez metodológica grave.</w:t>
      </w:r>
    </w:p>
    <w:p w14:paraId="49728597" w14:textId="77777777" w:rsidR="007D7696" w:rsidRPr="007D7696" w:rsidRDefault="007D7696" w:rsidP="007D7696">
      <w:pPr>
        <w:numPr>
          <w:ilvl w:val="0"/>
          <w:numId w:val="9"/>
        </w:numPr>
      </w:pPr>
      <w:r w:rsidRPr="007D7696">
        <w:t>Se incumplen criterios estructurales mínimos.</w:t>
      </w:r>
    </w:p>
    <w:p w14:paraId="497BD06A" w14:textId="77777777" w:rsidR="007D7696" w:rsidRPr="007D7696" w:rsidRDefault="007D7696" w:rsidP="007D7696">
      <w:r w:rsidRPr="007D7696">
        <w:t>El retiro:</w:t>
      </w:r>
    </w:p>
    <w:p w14:paraId="2DF760A7" w14:textId="77777777" w:rsidR="007D7696" w:rsidRPr="007D7696" w:rsidRDefault="007D7696" w:rsidP="007D7696">
      <w:pPr>
        <w:numPr>
          <w:ilvl w:val="0"/>
          <w:numId w:val="10"/>
        </w:numPr>
      </w:pPr>
      <w:r w:rsidRPr="007D7696">
        <w:t>Es formalmente declarado.</w:t>
      </w:r>
    </w:p>
    <w:p w14:paraId="0643C0F6" w14:textId="77777777" w:rsidR="007D7696" w:rsidRPr="007D7696" w:rsidRDefault="007D7696" w:rsidP="007D7696">
      <w:pPr>
        <w:numPr>
          <w:ilvl w:val="0"/>
          <w:numId w:val="10"/>
        </w:numPr>
      </w:pPr>
      <w:r w:rsidRPr="007D7696">
        <w:t>Es versionado.</w:t>
      </w:r>
    </w:p>
    <w:p w14:paraId="704E4C1F" w14:textId="77777777" w:rsidR="007D7696" w:rsidRPr="007D7696" w:rsidRDefault="007D7696" w:rsidP="007D7696">
      <w:pPr>
        <w:numPr>
          <w:ilvl w:val="0"/>
          <w:numId w:val="10"/>
        </w:numPr>
      </w:pPr>
      <w:r w:rsidRPr="007D7696">
        <w:lastRenderedPageBreak/>
        <w:t>No elimina historial.</w:t>
      </w:r>
    </w:p>
    <w:p w14:paraId="06CB284B" w14:textId="77777777" w:rsidR="007D7696" w:rsidRPr="007D7696" w:rsidRDefault="007D7696" w:rsidP="007D7696">
      <w:pPr>
        <w:numPr>
          <w:ilvl w:val="0"/>
          <w:numId w:val="10"/>
        </w:numPr>
      </w:pPr>
      <w:r w:rsidRPr="007D7696">
        <w:t>No equivale a Sunset institucional de marcos estructurales L0.</w:t>
      </w:r>
    </w:p>
    <w:p w14:paraId="3AD56F6E" w14:textId="77777777" w:rsidR="007D7696" w:rsidRPr="007D7696" w:rsidRDefault="007D7696" w:rsidP="007D7696">
      <w:r w:rsidRPr="007D7696">
        <w:pict w14:anchorId="437A6D8B">
          <v:rect id="_x0000_i1034" style="width:0;height:1.5pt" o:hralign="center" o:hrstd="t" o:hr="t" fillcolor="#a0a0a0" stroked="f"/>
        </w:pict>
      </w:r>
    </w:p>
    <w:p w14:paraId="2920B2EB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X. TRAZABILIDAD Y DOCUMENTACIÓN</w:t>
      </w:r>
    </w:p>
    <w:p w14:paraId="667CA0AF" w14:textId="77777777" w:rsidR="007D7696" w:rsidRPr="007D7696" w:rsidRDefault="007D7696" w:rsidP="007D7696">
      <w:r w:rsidRPr="007D7696">
        <w:t>Toda transición de estado debe:</w:t>
      </w:r>
    </w:p>
    <w:p w14:paraId="562D4612" w14:textId="77777777" w:rsidR="007D7696" w:rsidRPr="007D7696" w:rsidRDefault="007D7696" w:rsidP="007D7696">
      <w:pPr>
        <w:numPr>
          <w:ilvl w:val="0"/>
          <w:numId w:val="11"/>
        </w:numPr>
      </w:pPr>
      <w:r w:rsidRPr="007D7696">
        <w:t>Ser registrada formalmente.</w:t>
      </w:r>
    </w:p>
    <w:p w14:paraId="21E5FAFB" w14:textId="77777777" w:rsidR="007D7696" w:rsidRPr="007D7696" w:rsidRDefault="007D7696" w:rsidP="007D7696">
      <w:pPr>
        <w:numPr>
          <w:ilvl w:val="0"/>
          <w:numId w:val="11"/>
        </w:numPr>
      </w:pPr>
      <w:r w:rsidRPr="007D7696">
        <w:t>Mantener hash verificable.</w:t>
      </w:r>
    </w:p>
    <w:p w14:paraId="0EDA2BE1" w14:textId="77777777" w:rsidR="007D7696" w:rsidRPr="007D7696" w:rsidRDefault="007D7696" w:rsidP="007D7696">
      <w:pPr>
        <w:numPr>
          <w:ilvl w:val="0"/>
          <w:numId w:val="11"/>
        </w:numPr>
      </w:pPr>
      <w:r w:rsidRPr="007D7696">
        <w:t>Identificar causa explícita.</w:t>
      </w:r>
    </w:p>
    <w:p w14:paraId="62D20F28" w14:textId="77777777" w:rsidR="007D7696" w:rsidRPr="007D7696" w:rsidRDefault="007D7696" w:rsidP="007D7696">
      <w:pPr>
        <w:numPr>
          <w:ilvl w:val="0"/>
          <w:numId w:val="11"/>
        </w:numPr>
      </w:pPr>
      <w:r w:rsidRPr="007D7696">
        <w:t>Preservar historial completo.</w:t>
      </w:r>
    </w:p>
    <w:p w14:paraId="2F9C691E" w14:textId="77777777" w:rsidR="007D7696" w:rsidRPr="007D7696" w:rsidRDefault="007D7696" w:rsidP="007D7696">
      <w:pPr>
        <w:numPr>
          <w:ilvl w:val="0"/>
          <w:numId w:val="11"/>
        </w:numPr>
      </w:pPr>
      <w:r w:rsidRPr="007D7696">
        <w:t>Permitir auditoría estructural.</w:t>
      </w:r>
    </w:p>
    <w:p w14:paraId="1E7979D8" w14:textId="77777777" w:rsidR="007D7696" w:rsidRPr="007D7696" w:rsidRDefault="007D7696" w:rsidP="007D7696">
      <w:r w:rsidRPr="007D7696">
        <w:pict w14:anchorId="4AC9489C">
          <v:rect id="_x0000_i1035" style="width:0;height:1.5pt" o:hralign="center" o:hrstd="t" o:hr="t" fillcolor="#a0a0a0" stroked="f"/>
        </w:pict>
      </w:r>
    </w:p>
    <w:p w14:paraId="3544140F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XI. IMPACTO SISTÉMICO</w:t>
      </w:r>
    </w:p>
    <w:p w14:paraId="0FC24CF5" w14:textId="77777777" w:rsidR="007D7696" w:rsidRPr="007D7696" w:rsidRDefault="007D7696" w:rsidP="007D7696">
      <w:r w:rsidRPr="007D7696">
        <w:t xml:space="preserve">La actualización, </w:t>
      </w:r>
      <w:proofErr w:type="spellStart"/>
      <w:r w:rsidRPr="007D7696">
        <w:t>supersesión</w:t>
      </w:r>
      <w:proofErr w:type="spellEnd"/>
      <w:r w:rsidRPr="007D7696">
        <w:t xml:space="preserve"> u obsolescencia puede:</w:t>
      </w:r>
    </w:p>
    <w:p w14:paraId="2C0F0DC0" w14:textId="77777777" w:rsidR="007D7696" w:rsidRPr="007D7696" w:rsidRDefault="007D7696" w:rsidP="007D7696">
      <w:pPr>
        <w:numPr>
          <w:ilvl w:val="0"/>
          <w:numId w:val="12"/>
        </w:numPr>
      </w:pPr>
      <w:r w:rsidRPr="007D7696">
        <w:t xml:space="preserve">Requerir actualización de </w:t>
      </w:r>
      <w:proofErr w:type="spellStart"/>
      <w:r w:rsidRPr="007D7696">
        <w:t>Guideline</w:t>
      </w:r>
      <w:proofErr w:type="spellEnd"/>
      <w:r w:rsidRPr="007D7696">
        <w:t xml:space="preserve"> </w:t>
      </w:r>
      <w:proofErr w:type="spellStart"/>
      <w:r w:rsidRPr="007D7696">
        <w:t>Packages</w:t>
      </w:r>
      <w:proofErr w:type="spellEnd"/>
      <w:r w:rsidRPr="007D7696">
        <w:t>.</w:t>
      </w:r>
    </w:p>
    <w:p w14:paraId="588F41CF" w14:textId="77777777" w:rsidR="007D7696" w:rsidRPr="007D7696" w:rsidRDefault="007D7696" w:rsidP="007D7696">
      <w:pPr>
        <w:numPr>
          <w:ilvl w:val="0"/>
          <w:numId w:val="12"/>
        </w:numPr>
      </w:pPr>
      <w:r w:rsidRPr="007D7696">
        <w:t>Requerir revisión en KBOL.</w:t>
      </w:r>
    </w:p>
    <w:p w14:paraId="0ADC91D9" w14:textId="77777777" w:rsidR="007D7696" w:rsidRPr="007D7696" w:rsidRDefault="007D7696" w:rsidP="007D7696">
      <w:pPr>
        <w:numPr>
          <w:ilvl w:val="0"/>
          <w:numId w:val="12"/>
        </w:numPr>
      </w:pPr>
      <w:r w:rsidRPr="007D7696">
        <w:t>Generar señal de riesgo sistémico si existe acumulación significativa.</w:t>
      </w:r>
    </w:p>
    <w:p w14:paraId="4AD3D7AC" w14:textId="77777777" w:rsidR="007D7696" w:rsidRPr="007D7696" w:rsidRDefault="007D7696" w:rsidP="007D7696">
      <w:r w:rsidRPr="007D7696">
        <w:t>Este Marco no gestiona deriva institucional; se alinea con marcos superiores que la supervisan.</w:t>
      </w:r>
    </w:p>
    <w:p w14:paraId="3C05B0E9" w14:textId="77777777" w:rsidR="007D7696" w:rsidRPr="007D7696" w:rsidRDefault="007D7696" w:rsidP="007D7696">
      <w:r w:rsidRPr="007D7696">
        <w:pict w14:anchorId="26F35DB8">
          <v:rect id="_x0000_i1036" style="width:0;height:1.5pt" o:hralign="center" o:hrstd="t" o:hr="t" fillcolor="#a0a0a0" stroked="f"/>
        </w:pict>
      </w:r>
    </w:p>
    <w:p w14:paraId="4160A2CD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XII. LÍMITES</w:t>
      </w:r>
    </w:p>
    <w:p w14:paraId="3352693E" w14:textId="77777777" w:rsidR="007D7696" w:rsidRPr="007D7696" w:rsidRDefault="007D7696" w:rsidP="007D7696">
      <w:r w:rsidRPr="007D7696">
        <w:t>Este Marco no define:</w:t>
      </w:r>
    </w:p>
    <w:p w14:paraId="7B9C3009" w14:textId="77777777" w:rsidR="007D7696" w:rsidRPr="007D7696" w:rsidRDefault="007D7696" w:rsidP="007D7696">
      <w:pPr>
        <w:numPr>
          <w:ilvl w:val="0"/>
          <w:numId w:val="13"/>
        </w:numPr>
      </w:pPr>
      <w:r w:rsidRPr="007D7696">
        <w:t>Frecuencia obligatoria específica de revisión.</w:t>
      </w:r>
    </w:p>
    <w:p w14:paraId="31EBB22C" w14:textId="77777777" w:rsidR="007D7696" w:rsidRPr="007D7696" w:rsidRDefault="007D7696" w:rsidP="007D7696">
      <w:pPr>
        <w:numPr>
          <w:ilvl w:val="0"/>
          <w:numId w:val="13"/>
        </w:numPr>
      </w:pPr>
      <w:r w:rsidRPr="007D7696">
        <w:t>Algoritmos de reevaluación.</w:t>
      </w:r>
    </w:p>
    <w:p w14:paraId="3A1F00DA" w14:textId="77777777" w:rsidR="007D7696" w:rsidRPr="007D7696" w:rsidRDefault="007D7696" w:rsidP="007D7696">
      <w:pPr>
        <w:numPr>
          <w:ilvl w:val="0"/>
          <w:numId w:val="13"/>
        </w:numPr>
      </w:pPr>
      <w:r w:rsidRPr="007D7696">
        <w:t>Ponderación metodológica avanzada.</w:t>
      </w:r>
    </w:p>
    <w:p w14:paraId="52706DE1" w14:textId="77777777" w:rsidR="007D7696" w:rsidRPr="007D7696" w:rsidRDefault="007D7696" w:rsidP="007D7696">
      <w:pPr>
        <w:numPr>
          <w:ilvl w:val="0"/>
          <w:numId w:val="13"/>
        </w:numPr>
      </w:pPr>
      <w:r w:rsidRPr="007D7696">
        <w:t>Resolución de conflicto científico.</w:t>
      </w:r>
    </w:p>
    <w:p w14:paraId="3E3443E7" w14:textId="77777777" w:rsidR="007D7696" w:rsidRPr="007D7696" w:rsidRDefault="007D7696" w:rsidP="007D7696">
      <w:pPr>
        <w:numPr>
          <w:ilvl w:val="0"/>
          <w:numId w:val="13"/>
        </w:numPr>
      </w:pPr>
      <w:r w:rsidRPr="007D7696">
        <w:t>Juicio clínico.</w:t>
      </w:r>
    </w:p>
    <w:p w14:paraId="761DD5B9" w14:textId="77777777" w:rsidR="007D7696" w:rsidRPr="007D7696" w:rsidRDefault="007D7696" w:rsidP="007D7696">
      <w:r w:rsidRPr="007D7696">
        <w:t>Regula exclusivamente transición estructural de estados de evidencia.</w:t>
      </w:r>
    </w:p>
    <w:p w14:paraId="719D0E1E" w14:textId="77777777" w:rsidR="007D7696" w:rsidRPr="007D7696" w:rsidRDefault="007D7696" w:rsidP="007D7696">
      <w:r w:rsidRPr="007D7696">
        <w:pict w14:anchorId="615F1589">
          <v:rect id="_x0000_i1037" style="width:0;height:1.5pt" o:hralign="center" o:hrstd="t" o:hr="t" fillcolor="#a0a0a0" stroked="f"/>
        </w:pict>
      </w:r>
    </w:p>
    <w:p w14:paraId="3133951A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XIII. PERMANENCIA Y JERARQUÍA</w:t>
      </w:r>
    </w:p>
    <w:p w14:paraId="22EBD832" w14:textId="77777777" w:rsidR="007D7696" w:rsidRPr="007D7696" w:rsidRDefault="007D7696" w:rsidP="007D7696">
      <w:r w:rsidRPr="007D7696">
        <w:t>Este Framework:</w:t>
      </w:r>
    </w:p>
    <w:p w14:paraId="4CD1B028" w14:textId="77777777" w:rsidR="007D7696" w:rsidRPr="007D7696" w:rsidRDefault="007D7696" w:rsidP="007D7696">
      <w:pPr>
        <w:numPr>
          <w:ilvl w:val="0"/>
          <w:numId w:val="14"/>
        </w:numPr>
      </w:pPr>
      <w:r w:rsidRPr="007D7696">
        <w:lastRenderedPageBreak/>
        <w:t>Es permanente.</w:t>
      </w:r>
    </w:p>
    <w:p w14:paraId="235FDF00" w14:textId="77777777" w:rsidR="007D7696" w:rsidRPr="007D7696" w:rsidRDefault="007D7696" w:rsidP="007D7696">
      <w:pPr>
        <w:numPr>
          <w:ilvl w:val="0"/>
          <w:numId w:val="14"/>
        </w:numPr>
      </w:pPr>
      <w:r w:rsidRPr="007D7696">
        <w:t>Es obligatorio para evidencia estructurada.</w:t>
      </w:r>
    </w:p>
    <w:p w14:paraId="2FFACF21" w14:textId="77777777" w:rsidR="007D7696" w:rsidRPr="007D7696" w:rsidRDefault="007D7696" w:rsidP="007D7696">
      <w:pPr>
        <w:numPr>
          <w:ilvl w:val="0"/>
          <w:numId w:val="14"/>
        </w:numPr>
      </w:pPr>
      <w:r w:rsidRPr="007D7696">
        <w:t>Opera bajo régimen institucional de versionado.</w:t>
      </w:r>
    </w:p>
    <w:p w14:paraId="43E8ED72" w14:textId="77777777" w:rsidR="007D7696" w:rsidRPr="007D7696" w:rsidRDefault="007D7696" w:rsidP="007D7696">
      <w:pPr>
        <w:numPr>
          <w:ilvl w:val="0"/>
          <w:numId w:val="14"/>
        </w:numPr>
      </w:pPr>
      <w:r w:rsidRPr="007D7696">
        <w:t>Se alinea con L0-STR-09.</w:t>
      </w:r>
    </w:p>
    <w:p w14:paraId="59E9FAB1" w14:textId="77777777" w:rsidR="007D7696" w:rsidRPr="007D7696" w:rsidRDefault="007D7696" w:rsidP="007D7696">
      <w:pPr>
        <w:numPr>
          <w:ilvl w:val="0"/>
          <w:numId w:val="14"/>
        </w:numPr>
      </w:pPr>
      <w:r w:rsidRPr="007D7696">
        <w:t>Solo puede modificarse mediante reforma estructural formal.</w:t>
      </w:r>
    </w:p>
    <w:p w14:paraId="00432EB3" w14:textId="77777777" w:rsidR="007D7696" w:rsidRPr="007D7696" w:rsidRDefault="007D7696" w:rsidP="007D7696">
      <w:r w:rsidRPr="007D7696">
        <w:pict w14:anchorId="17CA23BB">
          <v:rect id="_x0000_i1038" style="width:0;height:1.5pt" o:hralign="center" o:hrstd="t" o:hr="t" fillcolor="#a0a0a0" stroked="f"/>
        </w:pict>
      </w:r>
    </w:p>
    <w:p w14:paraId="2C6326B3" w14:textId="77777777" w:rsidR="007D7696" w:rsidRPr="007D7696" w:rsidRDefault="007D7696" w:rsidP="007D7696">
      <w:pPr>
        <w:rPr>
          <w:b/>
          <w:bCs/>
        </w:rPr>
      </w:pPr>
      <w:r w:rsidRPr="007D7696">
        <w:rPr>
          <w:b/>
          <w:bCs/>
        </w:rPr>
        <w:t>XIV. DECLARACIÓN FINAL</w:t>
      </w:r>
    </w:p>
    <w:p w14:paraId="72D0782B" w14:textId="77777777" w:rsidR="007D7696" w:rsidRPr="007D7696" w:rsidRDefault="007D7696" w:rsidP="007D7696">
      <w:r w:rsidRPr="007D7696">
        <w:t>En ICICSO:</w:t>
      </w:r>
    </w:p>
    <w:p w14:paraId="429EFB5D" w14:textId="77777777" w:rsidR="007D7696" w:rsidRPr="007D7696" w:rsidRDefault="007D7696" w:rsidP="007D7696">
      <w:r w:rsidRPr="007D7696">
        <w:t>La evidencia transita estados.</w:t>
      </w:r>
      <w:r w:rsidRPr="007D7696">
        <w:br/>
        <w:t>La vigencia es explícita y condicionada.</w:t>
      </w:r>
      <w:r w:rsidRPr="007D7696">
        <w:br/>
        <w:t>La actualización es trazable.</w:t>
      </w:r>
      <w:r w:rsidRPr="007D7696">
        <w:br/>
        <w:t xml:space="preserve">La </w:t>
      </w:r>
      <w:proofErr w:type="spellStart"/>
      <w:r w:rsidRPr="007D7696">
        <w:t>supersesión</w:t>
      </w:r>
      <w:proofErr w:type="spellEnd"/>
      <w:r w:rsidRPr="007D7696">
        <w:t xml:space="preserve"> es proporcional.</w:t>
      </w:r>
      <w:r w:rsidRPr="007D7696">
        <w:br/>
        <w:t>La obsolescencia se declara.</w:t>
      </w:r>
      <w:r w:rsidRPr="007D7696">
        <w:br/>
        <w:t>El retiro se formaliza.</w:t>
      </w:r>
      <w:r w:rsidRPr="007D7696">
        <w:br/>
        <w:t>La historia se preserva.</w:t>
      </w:r>
    </w:p>
    <w:p w14:paraId="36D13950" w14:textId="73CF3A88" w:rsidR="00307835" w:rsidRDefault="007D7696">
      <w:r w:rsidRPr="007D7696">
        <w:t>El ciclo de vida científico es el mecanismo institucional que evita estancamiento epistemológico sin comprometer integridad histórica.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CA1"/>
    <w:multiLevelType w:val="multilevel"/>
    <w:tmpl w:val="639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4249"/>
    <w:multiLevelType w:val="multilevel"/>
    <w:tmpl w:val="6F8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4F1D"/>
    <w:multiLevelType w:val="multilevel"/>
    <w:tmpl w:val="A6F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6252"/>
    <w:multiLevelType w:val="multilevel"/>
    <w:tmpl w:val="3CD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474BD"/>
    <w:multiLevelType w:val="multilevel"/>
    <w:tmpl w:val="86D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72C12"/>
    <w:multiLevelType w:val="multilevel"/>
    <w:tmpl w:val="DFC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F572A"/>
    <w:multiLevelType w:val="multilevel"/>
    <w:tmpl w:val="524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D7534"/>
    <w:multiLevelType w:val="multilevel"/>
    <w:tmpl w:val="24A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945FE"/>
    <w:multiLevelType w:val="multilevel"/>
    <w:tmpl w:val="DAB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34639"/>
    <w:multiLevelType w:val="multilevel"/>
    <w:tmpl w:val="570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17F70"/>
    <w:multiLevelType w:val="multilevel"/>
    <w:tmpl w:val="67E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B2839"/>
    <w:multiLevelType w:val="multilevel"/>
    <w:tmpl w:val="885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D35C5"/>
    <w:multiLevelType w:val="multilevel"/>
    <w:tmpl w:val="001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76CB6"/>
    <w:multiLevelType w:val="multilevel"/>
    <w:tmpl w:val="887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6371">
    <w:abstractNumId w:val="12"/>
  </w:num>
  <w:num w:numId="2" w16cid:durableId="708995751">
    <w:abstractNumId w:val="2"/>
  </w:num>
  <w:num w:numId="3" w16cid:durableId="1167745019">
    <w:abstractNumId w:val="6"/>
  </w:num>
  <w:num w:numId="4" w16cid:durableId="1460106630">
    <w:abstractNumId w:val="11"/>
  </w:num>
  <w:num w:numId="5" w16cid:durableId="135218548">
    <w:abstractNumId w:val="9"/>
  </w:num>
  <w:num w:numId="6" w16cid:durableId="1322614401">
    <w:abstractNumId w:val="5"/>
  </w:num>
  <w:num w:numId="7" w16cid:durableId="1522013457">
    <w:abstractNumId w:val="0"/>
  </w:num>
  <w:num w:numId="8" w16cid:durableId="1392458652">
    <w:abstractNumId w:val="8"/>
  </w:num>
  <w:num w:numId="9" w16cid:durableId="533008117">
    <w:abstractNumId w:val="3"/>
  </w:num>
  <w:num w:numId="10" w16cid:durableId="1284848500">
    <w:abstractNumId w:val="13"/>
  </w:num>
  <w:num w:numId="11" w16cid:durableId="200940885">
    <w:abstractNumId w:val="4"/>
  </w:num>
  <w:num w:numId="12" w16cid:durableId="509761393">
    <w:abstractNumId w:val="1"/>
  </w:num>
  <w:num w:numId="13" w16cid:durableId="1509904461">
    <w:abstractNumId w:val="10"/>
  </w:num>
  <w:num w:numId="14" w16cid:durableId="744572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42"/>
    <w:rsid w:val="000C55DB"/>
    <w:rsid w:val="001C2B78"/>
    <w:rsid w:val="00307835"/>
    <w:rsid w:val="007D4242"/>
    <w:rsid w:val="007D7696"/>
    <w:rsid w:val="00A1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DE07"/>
  <w15:chartTrackingRefBased/>
  <w15:docId w15:val="{200018BF-6942-4EFD-B9FE-61643CA7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2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2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2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2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681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2026-02-19T18:33:00Z</dcterms:created>
  <dcterms:modified xsi:type="dcterms:W3CDTF">2026-02-19T18:36:00Z</dcterms:modified>
</cp:coreProperties>
</file>