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88BA" w14:textId="77777777" w:rsidR="00C77B2A" w:rsidRPr="00C77B2A" w:rsidRDefault="00C77B2A" w:rsidP="00C77B2A">
      <w:pPr>
        <w:rPr>
          <w:b/>
          <w:bCs/>
          <w:lang w:val="en-US"/>
        </w:rPr>
      </w:pPr>
      <w:r w:rsidRPr="00C77B2A">
        <w:rPr>
          <w:b/>
          <w:bCs/>
          <w:lang w:val="en-US"/>
        </w:rPr>
        <w:t>L1-EVD-08</w:t>
      </w:r>
    </w:p>
    <w:p w14:paraId="0B1D0CBC" w14:textId="77777777" w:rsidR="00C77B2A" w:rsidRPr="00C77B2A" w:rsidRDefault="00C77B2A" w:rsidP="00C77B2A">
      <w:pPr>
        <w:rPr>
          <w:b/>
          <w:bCs/>
          <w:lang w:val="en-US"/>
        </w:rPr>
      </w:pPr>
      <w:r w:rsidRPr="00C77B2A">
        <w:rPr>
          <w:b/>
          <w:bCs/>
          <w:lang w:val="en-US"/>
        </w:rPr>
        <w:t>EVIDENCE CONTEXTUAL ADAPTATION FRAMEWORK</w:t>
      </w:r>
    </w:p>
    <w:p w14:paraId="747E2E82" w14:textId="77777777" w:rsidR="00C77B2A" w:rsidRPr="00C77B2A" w:rsidRDefault="00C77B2A" w:rsidP="00C77B2A">
      <w:r w:rsidRPr="00C77B2A">
        <w:rPr>
          <w:b/>
          <w:bCs/>
        </w:rPr>
        <w:t>Marco de Adaptación Contextual de Evidencia</w:t>
      </w:r>
    </w:p>
    <w:p w14:paraId="27CB237E" w14:textId="77777777" w:rsidR="00C77B2A" w:rsidRPr="00C77B2A" w:rsidRDefault="00C77B2A" w:rsidP="00C77B2A">
      <w:r w:rsidRPr="00C77B2A">
        <w:t>Clasificación: L1 — EVD</w:t>
      </w:r>
      <w:r w:rsidRPr="00C77B2A">
        <w:br/>
        <w:t>Naturaleza: Permanente</w:t>
      </w:r>
      <w:r w:rsidRPr="00C77B2A">
        <w:br/>
        <w:t>Tipo: Marco</w:t>
      </w:r>
      <w:r w:rsidRPr="00C77B2A">
        <w:br/>
        <w:t>Carácter: Contextualización</w:t>
      </w:r>
      <w:r w:rsidRPr="00C77B2A">
        <w:br/>
        <w:t>Dependencia: Parcial L1-EVD-05</w:t>
      </w:r>
      <w:r w:rsidRPr="00C77B2A">
        <w:br/>
        <w:t>Formato: Digital</w:t>
      </w:r>
      <w:r w:rsidRPr="00C77B2A">
        <w:br/>
        <w:t>Estado: Activo</w:t>
      </w:r>
    </w:p>
    <w:p w14:paraId="371D72C3" w14:textId="77777777" w:rsidR="00C77B2A" w:rsidRPr="00C77B2A" w:rsidRDefault="00C77B2A" w:rsidP="00C77B2A">
      <w:r w:rsidRPr="00C77B2A">
        <w:pict w14:anchorId="4E0647A7">
          <v:rect id="_x0000_i1025" style="width:0;height:1.5pt" o:hralign="center" o:hrstd="t" o:hr="t" fillcolor="#a0a0a0" stroked="f"/>
        </w:pict>
      </w:r>
    </w:p>
    <w:p w14:paraId="7FC88272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I. PROPÓSITO</w:t>
      </w:r>
    </w:p>
    <w:p w14:paraId="4A4146ED" w14:textId="77777777" w:rsidR="00C77B2A" w:rsidRPr="00C77B2A" w:rsidRDefault="00C77B2A" w:rsidP="00C77B2A">
      <w:r w:rsidRPr="00C77B2A">
        <w:t>Este Marco regula el análisis estructurado de aplicabilidad de evidencia consolidada dentro del contexto institucional específico, garantizando coherencia entre recomendación científica validada y condiciones locales verificables.</w:t>
      </w:r>
    </w:p>
    <w:p w14:paraId="454AC126" w14:textId="77777777" w:rsidR="00C77B2A" w:rsidRPr="00C77B2A" w:rsidRDefault="00C77B2A" w:rsidP="00C77B2A">
      <w:r w:rsidRPr="00C77B2A">
        <w:t>Su finalidad es asegurar aplicabilidad clínica contextual sin alterar integridad científica ni generar decisión automática.</w:t>
      </w:r>
    </w:p>
    <w:p w14:paraId="5FE09A7B" w14:textId="77777777" w:rsidR="00C77B2A" w:rsidRPr="00C77B2A" w:rsidRDefault="00C77B2A" w:rsidP="00C77B2A">
      <w:r w:rsidRPr="00C77B2A">
        <w:pict w14:anchorId="61F7BF23">
          <v:rect id="_x0000_i1026" style="width:0;height:1.5pt" o:hralign="center" o:hrstd="t" o:hr="t" fillcolor="#a0a0a0" stroked="f"/>
        </w:pict>
      </w:r>
    </w:p>
    <w:p w14:paraId="46934C0E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II. DEFINICIÓN DE CONTEXTO INSTITUCIONAL</w:t>
      </w:r>
    </w:p>
    <w:p w14:paraId="1BD99A18" w14:textId="77777777" w:rsidR="00C77B2A" w:rsidRPr="00C77B2A" w:rsidRDefault="00C77B2A" w:rsidP="00C77B2A">
      <w:r w:rsidRPr="00C77B2A">
        <w:t xml:space="preserve">Se entiende por </w:t>
      </w:r>
      <w:r w:rsidRPr="00C77B2A">
        <w:rPr>
          <w:b/>
          <w:bCs/>
        </w:rPr>
        <w:t>contexto institucional</w:t>
      </w:r>
      <w:r w:rsidRPr="00C77B2A">
        <w:t xml:space="preserve"> el conjunto verificable y documentado de condiciones estructurales que incluyen:</w:t>
      </w:r>
    </w:p>
    <w:p w14:paraId="05F93881" w14:textId="77777777" w:rsidR="00C77B2A" w:rsidRPr="00C77B2A" w:rsidRDefault="00C77B2A" w:rsidP="00C77B2A">
      <w:pPr>
        <w:numPr>
          <w:ilvl w:val="0"/>
          <w:numId w:val="1"/>
        </w:numPr>
      </w:pPr>
      <w:r w:rsidRPr="00C77B2A">
        <w:t>Infraestructura física disponible.</w:t>
      </w:r>
    </w:p>
    <w:p w14:paraId="44F95FAA" w14:textId="77777777" w:rsidR="00C77B2A" w:rsidRPr="00C77B2A" w:rsidRDefault="00C77B2A" w:rsidP="00C77B2A">
      <w:pPr>
        <w:numPr>
          <w:ilvl w:val="0"/>
          <w:numId w:val="1"/>
        </w:numPr>
      </w:pPr>
      <w:r w:rsidRPr="00C77B2A">
        <w:t>Capacidades humanas certificadas.</w:t>
      </w:r>
    </w:p>
    <w:p w14:paraId="2DD7DC71" w14:textId="77777777" w:rsidR="00C77B2A" w:rsidRPr="00C77B2A" w:rsidRDefault="00C77B2A" w:rsidP="00C77B2A">
      <w:pPr>
        <w:numPr>
          <w:ilvl w:val="0"/>
          <w:numId w:val="1"/>
        </w:numPr>
      </w:pPr>
      <w:r w:rsidRPr="00C77B2A">
        <w:t>Recursos tecnológicos operativos.</w:t>
      </w:r>
    </w:p>
    <w:p w14:paraId="4D30B32A" w14:textId="77777777" w:rsidR="00C77B2A" w:rsidRPr="00C77B2A" w:rsidRDefault="00C77B2A" w:rsidP="00C77B2A">
      <w:pPr>
        <w:numPr>
          <w:ilvl w:val="0"/>
          <w:numId w:val="1"/>
        </w:numPr>
      </w:pPr>
      <w:r w:rsidRPr="00C77B2A">
        <w:t>Marco regulatorio aplicable.</w:t>
      </w:r>
    </w:p>
    <w:p w14:paraId="60564379" w14:textId="77777777" w:rsidR="00C77B2A" w:rsidRPr="00C77B2A" w:rsidRDefault="00C77B2A" w:rsidP="00C77B2A">
      <w:pPr>
        <w:numPr>
          <w:ilvl w:val="0"/>
          <w:numId w:val="1"/>
        </w:numPr>
      </w:pPr>
      <w:r w:rsidRPr="00C77B2A">
        <w:t>Perfil epidemiológico local.</w:t>
      </w:r>
    </w:p>
    <w:p w14:paraId="68676467" w14:textId="77777777" w:rsidR="00C77B2A" w:rsidRPr="00C77B2A" w:rsidRDefault="00C77B2A" w:rsidP="00C77B2A">
      <w:pPr>
        <w:numPr>
          <w:ilvl w:val="0"/>
          <w:numId w:val="1"/>
        </w:numPr>
      </w:pPr>
      <w:r w:rsidRPr="00C77B2A">
        <w:t>Nivel de complejidad asistencial.</w:t>
      </w:r>
    </w:p>
    <w:p w14:paraId="6183AF63" w14:textId="77777777" w:rsidR="00C77B2A" w:rsidRPr="00C77B2A" w:rsidRDefault="00C77B2A" w:rsidP="00C77B2A">
      <w:pPr>
        <w:numPr>
          <w:ilvl w:val="0"/>
          <w:numId w:val="1"/>
        </w:numPr>
      </w:pPr>
      <w:r w:rsidRPr="00C77B2A">
        <w:t>Volumen institucional relevante.</w:t>
      </w:r>
    </w:p>
    <w:p w14:paraId="13EC5F5B" w14:textId="77777777" w:rsidR="00C77B2A" w:rsidRPr="00C77B2A" w:rsidRDefault="00C77B2A" w:rsidP="00C77B2A">
      <w:r w:rsidRPr="00C77B2A">
        <w:t xml:space="preserve">El contexto es estructural, medible y </w:t>
      </w:r>
      <w:proofErr w:type="spellStart"/>
      <w:r w:rsidRPr="00C77B2A">
        <w:t>versionable</w:t>
      </w:r>
      <w:proofErr w:type="spellEnd"/>
      <w:r w:rsidRPr="00C77B2A">
        <w:t>.</w:t>
      </w:r>
    </w:p>
    <w:p w14:paraId="6E12D93B" w14:textId="77777777" w:rsidR="00C77B2A" w:rsidRPr="00C77B2A" w:rsidRDefault="00C77B2A" w:rsidP="00C77B2A">
      <w:r w:rsidRPr="00C77B2A">
        <w:pict w14:anchorId="786C8A03">
          <v:rect id="_x0000_i1027" style="width:0;height:1.5pt" o:hralign="center" o:hrstd="t" o:hr="t" fillcolor="#a0a0a0" stroked="f"/>
        </w:pict>
      </w:r>
    </w:p>
    <w:p w14:paraId="6424AEF5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III. DEFINICIÓN DE ADAPTACIÓN CONTEXTUAL</w:t>
      </w:r>
    </w:p>
    <w:p w14:paraId="6E58D706" w14:textId="77777777" w:rsidR="00C77B2A" w:rsidRPr="00C77B2A" w:rsidRDefault="00C77B2A" w:rsidP="00C77B2A">
      <w:r w:rsidRPr="00C77B2A">
        <w:t>La adaptación contextual es el análisis estructurado de compatibilidad entre evidencia validada (SER, EO, GP) y contexto institucional declarado.</w:t>
      </w:r>
    </w:p>
    <w:p w14:paraId="613E0234" w14:textId="77777777" w:rsidR="00C77B2A" w:rsidRPr="00C77B2A" w:rsidRDefault="00C77B2A" w:rsidP="00C77B2A">
      <w:r w:rsidRPr="00C77B2A">
        <w:lastRenderedPageBreak/>
        <w:t>La adaptación:</w:t>
      </w:r>
    </w:p>
    <w:p w14:paraId="22E77D01" w14:textId="77777777" w:rsidR="00C77B2A" w:rsidRPr="00C77B2A" w:rsidRDefault="00C77B2A" w:rsidP="00C77B2A">
      <w:pPr>
        <w:numPr>
          <w:ilvl w:val="0"/>
          <w:numId w:val="2"/>
        </w:numPr>
      </w:pPr>
      <w:r w:rsidRPr="00C77B2A">
        <w:t>No modifica la evidencia original.</w:t>
      </w:r>
    </w:p>
    <w:p w14:paraId="25B3495C" w14:textId="77777777" w:rsidR="00C77B2A" w:rsidRPr="00C77B2A" w:rsidRDefault="00C77B2A" w:rsidP="00C77B2A">
      <w:pPr>
        <w:numPr>
          <w:ilvl w:val="0"/>
          <w:numId w:val="2"/>
        </w:numPr>
      </w:pPr>
      <w:r w:rsidRPr="00C77B2A">
        <w:t>No altera interpretación metodológica.</w:t>
      </w:r>
    </w:p>
    <w:p w14:paraId="6A121886" w14:textId="77777777" w:rsidR="00C77B2A" w:rsidRPr="00C77B2A" w:rsidRDefault="00C77B2A" w:rsidP="00C77B2A">
      <w:pPr>
        <w:numPr>
          <w:ilvl w:val="0"/>
          <w:numId w:val="2"/>
        </w:numPr>
      </w:pPr>
      <w:r w:rsidRPr="00C77B2A">
        <w:t>No suprime recomendaciones.</w:t>
      </w:r>
    </w:p>
    <w:p w14:paraId="5343BF2B" w14:textId="77777777" w:rsidR="00C77B2A" w:rsidRPr="00C77B2A" w:rsidRDefault="00C77B2A" w:rsidP="00C77B2A">
      <w:pPr>
        <w:numPr>
          <w:ilvl w:val="0"/>
          <w:numId w:val="2"/>
        </w:numPr>
      </w:pPr>
      <w:r w:rsidRPr="00C77B2A">
        <w:t>No reescribe resultados.</w:t>
      </w:r>
    </w:p>
    <w:p w14:paraId="6909C370" w14:textId="77777777" w:rsidR="00C77B2A" w:rsidRPr="00C77B2A" w:rsidRDefault="00C77B2A" w:rsidP="00C77B2A">
      <w:pPr>
        <w:numPr>
          <w:ilvl w:val="0"/>
          <w:numId w:val="2"/>
        </w:numPr>
      </w:pPr>
      <w:r w:rsidRPr="00C77B2A">
        <w:t>No sustituye juicio clínico individual.</w:t>
      </w:r>
    </w:p>
    <w:p w14:paraId="369B9254" w14:textId="77777777" w:rsidR="00C77B2A" w:rsidRPr="00C77B2A" w:rsidRDefault="00C77B2A" w:rsidP="00C77B2A">
      <w:r w:rsidRPr="00C77B2A">
        <w:t>Evalúa aplicabilidad, no validez científica.</w:t>
      </w:r>
    </w:p>
    <w:p w14:paraId="094976E9" w14:textId="77777777" w:rsidR="00C77B2A" w:rsidRPr="00C77B2A" w:rsidRDefault="00C77B2A" w:rsidP="00C77B2A">
      <w:r w:rsidRPr="00C77B2A">
        <w:pict w14:anchorId="76F78F4B">
          <v:rect id="_x0000_i1028" style="width:0;height:1.5pt" o:hralign="center" o:hrstd="t" o:hr="t" fillcolor="#a0a0a0" stroked="f"/>
        </w:pict>
      </w:r>
    </w:p>
    <w:p w14:paraId="62638CAD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IV. CARDINALIDAD Y TRAZABILIDAD</w:t>
      </w:r>
    </w:p>
    <w:p w14:paraId="2018C65B" w14:textId="77777777" w:rsidR="00C77B2A" w:rsidRPr="00C77B2A" w:rsidRDefault="00C77B2A" w:rsidP="00C77B2A">
      <w:pPr>
        <w:numPr>
          <w:ilvl w:val="0"/>
          <w:numId w:val="3"/>
        </w:numPr>
      </w:pPr>
      <w:r w:rsidRPr="00C77B2A">
        <w:t xml:space="preserve">Un </w:t>
      </w:r>
      <w:proofErr w:type="spellStart"/>
      <w:r w:rsidRPr="00C77B2A">
        <w:t>Guideline</w:t>
      </w:r>
      <w:proofErr w:type="spellEnd"/>
      <w:r w:rsidRPr="00C77B2A">
        <w:t xml:space="preserve"> </w:t>
      </w:r>
      <w:proofErr w:type="spellStart"/>
      <w:r w:rsidRPr="00C77B2A">
        <w:t>Package</w:t>
      </w:r>
      <w:proofErr w:type="spellEnd"/>
      <w:r w:rsidRPr="00C77B2A">
        <w:t xml:space="preserve"> puede tener </w:t>
      </w:r>
      <w:proofErr w:type="gramStart"/>
      <w:r w:rsidRPr="00C77B2A">
        <w:t>0..</w:t>
      </w:r>
      <w:proofErr w:type="gramEnd"/>
      <w:r w:rsidRPr="00C77B2A">
        <w:t>n adaptaciones contextuales.</w:t>
      </w:r>
    </w:p>
    <w:p w14:paraId="717E4E0C" w14:textId="77777777" w:rsidR="00C77B2A" w:rsidRPr="00C77B2A" w:rsidRDefault="00C77B2A" w:rsidP="00C77B2A">
      <w:pPr>
        <w:numPr>
          <w:ilvl w:val="0"/>
          <w:numId w:val="3"/>
        </w:numPr>
      </w:pPr>
      <w:r w:rsidRPr="00C77B2A">
        <w:t>Cada adaptación corresponde a un GP específico y versión declarada.</w:t>
      </w:r>
    </w:p>
    <w:p w14:paraId="15851D05" w14:textId="77777777" w:rsidR="00C77B2A" w:rsidRPr="00C77B2A" w:rsidRDefault="00C77B2A" w:rsidP="00C77B2A">
      <w:pPr>
        <w:numPr>
          <w:ilvl w:val="0"/>
          <w:numId w:val="3"/>
        </w:numPr>
      </w:pPr>
      <w:r w:rsidRPr="00C77B2A">
        <w:t xml:space="preserve">Cada adaptación es </w:t>
      </w:r>
      <w:proofErr w:type="spellStart"/>
      <w:r w:rsidRPr="00C77B2A">
        <w:t>versionable</w:t>
      </w:r>
      <w:proofErr w:type="spellEnd"/>
      <w:r w:rsidRPr="00C77B2A">
        <w:t>.</w:t>
      </w:r>
    </w:p>
    <w:p w14:paraId="2EB709A1" w14:textId="77777777" w:rsidR="00C77B2A" w:rsidRPr="00C77B2A" w:rsidRDefault="00C77B2A" w:rsidP="00C77B2A">
      <w:pPr>
        <w:numPr>
          <w:ilvl w:val="0"/>
          <w:numId w:val="3"/>
        </w:numPr>
      </w:pPr>
      <w:r w:rsidRPr="00C77B2A">
        <w:t>Cada adaptación mantiene trazabilidad bidireccional con GP y EO.</w:t>
      </w:r>
    </w:p>
    <w:p w14:paraId="3EF943E6" w14:textId="77777777" w:rsidR="00C77B2A" w:rsidRPr="00C77B2A" w:rsidRDefault="00C77B2A" w:rsidP="00C77B2A">
      <w:r w:rsidRPr="00C77B2A">
        <w:t>No se permite adaptación implícita o no documentada.</w:t>
      </w:r>
    </w:p>
    <w:p w14:paraId="7BAEA34C" w14:textId="77777777" w:rsidR="00C77B2A" w:rsidRPr="00C77B2A" w:rsidRDefault="00C77B2A" w:rsidP="00C77B2A">
      <w:r w:rsidRPr="00C77B2A">
        <w:pict w14:anchorId="12413A58">
          <v:rect id="_x0000_i1029" style="width:0;height:1.5pt" o:hralign="center" o:hrstd="t" o:hr="t" fillcolor="#a0a0a0" stroked="f"/>
        </w:pict>
      </w:r>
    </w:p>
    <w:p w14:paraId="75BB8528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V. PRINCIPIOS RECTORES</w:t>
      </w:r>
    </w:p>
    <w:p w14:paraId="35F034C3" w14:textId="77777777" w:rsidR="00C77B2A" w:rsidRPr="00C77B2A" w:rsidRDefault="00C77B2A" w:rsidP="00C77B2A">
      <w:r w:rsidRPr="00C77B2A">
        <w:t>La adaptación contextual se rige por:</w:t>
      </w:r>
    </w:p>
    <w:p w14:paraId="5B24DF9A" w14:textId="77777777" w:rsidR="00C77B2A" w:rsidRPr="00C77B2A" w:rsidRDefault="00C77B2A" w:rsidP="00C77B2A">
      <w:pPr>
        <w:numPr>
          <w:ilvl w:val="0"/>
          <w:numId w:val="4"/>
        </w:numPr>
      </w:pPr>
      <w:r w:rsidRPr="00C77B2A">
        <w:t>Preservación de integridad científica.</w:t>
      </w:r>
    </w:p>
    <w:p w14:paraId="30A2EAB7" w14:textId="77777777" w:rsidR="00C77B2A" w:rsidRPr="00C77B2A" w:rsidRDefault="00C77B2A" w:rsidP="00C77B2A">
      <w:pPr>
        <w:numPr>
          <w:ilvl w:val="0"/>
          <w:numId w:val="4"/>
        </w:numPr>
      </w:pPr>
      <w:r w:rsidRPr="00C77B2A">
        <w:t>No distorsión metodológica.</w:t>
      </w:r>
    </w:p>
    <w:p w14:paraId="75134B2A" w14:textId="77777777" w:rsidR="00C77B2A" w:rsidRPr="00C77B2A" w:rsidRDefault="00C77B2A" w:rsidP="00C77B2A">
      <w:pPr>
        <w:numPr>
          <w:ilvl w:val="0"/>
          <w:numId w:val="4"/>
        </w:numPr>
      </w:pPr>
      <w:r w:rsidRPr="00C77B2A">
        <w:t>Transparencia de criterios.</w:t>
      </w:r>
    </w:p>
    <w:p w14:paraId="00377E8D" w14:textId="77777777" w:rsidR="00C77B2A" w:rsidRPr="00C77B2A" w:rsidRDefault="00C77B2A" w:rsidP="00C77B2A">
      <w:pPr>
        <w:numPr>
          <w:ilvl w:val="0"/>
          <w:numId w:val="4"/>
        </w:numPr>
      </w:pPr>
      <w:r w:rsidRPr="00C77B2A">
        <w:t>Independencia frente a presión económica.</w:t>
      </w:r>
    </w:p>
    <w:p w14:paraId="6BFE9719" w14:textId="77777777" w:rsidR="00C77B2A" w:rsidRPr="00C77B2A" w:rsidRDefault="00C77B2A" w:rsidP="00C77B2A">
      <w:pPr>
        <w:numPr>
          <w:ilvl w:val="0"/>
          <w:numId w:val="4"/>
        </w:numPr>
      </w:pPr>
      <w:r w:rsidRPr="00C77B2A">
        <w:t>Declaración explícita de brechas.</w:t>
      </w:r>
    </w:p>
    <w:p w14:paraId="20F79CE9" w14:textId="77777777" w:rsidR="00C77B2A" w:rsidRPr="00C77B2A" w:rsidRDefault="00C77B2A" w:rsidP="00C77B2A">
      <w:pPr>
        <w:numPr>
          <w:ilvl w:val="0"/>
          <w:numId w:val="4"/>
        </w:numPr>
      </w:pPr>
      <w:r w:rsidRPr="00C77B2A">
        <w:t>Neutralidad decisional.</w:t>
      </w:r>
    </w:p>
    <w:p w14:paraId="564B5E0D" w14:textId="77777777" w:rsidR="00C77B2A" w:rsidRPr="00C77B2A" w:rsidRDefault="00C77B2A" w:rsidP="00C77B2A">
      <w:pPr>
        <w:numPr>
          <w:ilvl w:val="0"/>
          <w:numId w:val="4"/>
        </w:numPr>
      </w:pPr>
      <w:r w:rsidRPr="00C77B2A">
        <w:t>Trazabilidad estructural.</w:t>
      </w:r>
    </w:p>
    <w:p w14:paraId="2463F689" w14:textId="77777777" w:rsidR="00C77B2A" w:rsidRPr="00C77B2A" w:rsidRDefault="00C77B2A" w:rsidP="00C77B2A">
      <w:pPr>
        <w:numPr>
          <w:ilvl w:val="0"/>
          <w:numId w:val="4"/>
        </w:numPr>
      </w:pPr>
      <w:r w:rsidRPr="00C77B2A">
        <w:t>Reconocimiento de límites institucionales.</w:t>
      </w:r>
    </w:p>
    <w:p w14:paraId="29F5A922" w14:textId="77777777" w:rsidR="00C77B2A" w:rsidRPr="00C77B2A" w:rsidRDefault="00C77B2A" w:rsidP="00C77B2A">
      <w:r w:rsidRPr="00C77B2A">
        <w:pict w14:anchorId="6B67EC73">
          <v:rect id="_x0000_i1030" style="width:0;height:1.5pt" o:hralign="center" o:hrstd="t" o:hr="t" fillcolor="#a0a0a0" stroked="f"/>
        </w:pict>
      </w:r>
    </w:p>
    <w:p w14:paraId="50663C24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VI. DIMENSIONES DE EVALUACIÓN CONTEXTUAL</w:t>
      </w:r>
    </w:p>
    <w:p w14:paraId="7D1E1328" w14:textId="77777777" w:rsidR="00C77B2A" w:rsidRPr="00C77B2A" w:rsidRDefault="00C77B2A" w:rsidP="00C77B2A">
      <w:r w:rsidRPr="00C77B2A">
        <w:t>La evaluación puede considerar, sin limitarse a:</w:t>
      </w:r>
    </w:p>
    <w:p w14:paraId="05D1DCD2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1️</w:t>
      </w:r>
      <w:r w:rsidRPr="00C77B2A">
        <w:rPr>
          <w:rFonts w:ascii="Segoe UI Symbol" w:hAnsi="Segoe UI Symbol" w:cs="Segoe UI Symbol"/>
          <w:b/>
          <w:bCs/>
        </w:rPr>
        <w:t>⃣</w:t>
      </w:r>
      <w:r w:rsidRPr="00C77B2A">
        <w:rPr>
          <w:b/>
          <w:bCs/>
        </w:rPr>
        <w:t xml:space="preserve"> Infraestructura Física</w:t>
      </w:r>
    </w:p>
    <w:p w14:paraId="5F111E5B" w14:textId="77777777" w:rsidR="00C77B2A" w:rsidRPr="00C77B2A" w:rsidRDefault="00C77B2A" w:rsidP="00C77B2A">
      <w:pPr>
        <w:numPr>
          <w:ilvl w:val="0"/>
          <w:numId w:val="5"/>
        </w:numPr>
      </w:pPr>
      <w:r w:rsidRPr="00C77B2A">
        <w:lastRenderedPageBreak/>
        <w:t>Equipamiento disponible.</w:t>
      </w:r>
    </w:p>
    <w:p w14:paraId="2EC6807F" w14:textId="77777777" w:rsidR="00C77B2A" w:rsidRPr="00C77B2A" w:rsidRDefault="00C77B2A" w:rsidP="00C77B2A">
      <w:pPr>
        <w:numPr>
          <w:ilvl w:val="0"/>
          <w:numId w:val="5"/>
        </w:numPr>
      </w:pPr>
      <w:r w:rsidRPr="00C77B2A">
        <w:t>Soporte crítico.</w:t>
      </w:r>
    </w:p>
    <w:p w14:paraId="103C5025" w14:textId="77777777" w:rsidR="00C77B2A" w:rsidRPr="00C77B2A" w:rsidRDefault="00C77B2A" w:rsidP="00C77B2A">
      <w:pPr>
        <w:numPr>
          <w:ilvl w:val="0"/>
          <w:numId w:val="5"/>
        </w:numPr>
      </w:pPr>
      <w:r w:rsidRPr="00C77B2A">
        <w:t>Unidades especializadas.</w:t>
      </w:r>
    </w:p>
    <w:p w14:paraId="74DB6445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2️</w:t>
      </w:r>
      <w:r w:rsidRPr="00C77B2A">
        <w:rPr>
          <w:rFonts w:ascii="Segoe UI Symbol" w:hAnsi="Segoe UI Symbol" w:cs="Segoe UI Symbol"/>
          <w:b/>
          <w:bCs/>
        </w:rPr>
        <w:t>⃣</w:t>
      </w:r>
      <w:r w:rsidRPr="00C77B2A">
        <w:rPr>
          <w:b/>
          <w:bCs/>
        </w:rPr>
        <w:t xml:space="preserve"> Capacidad Humana</w:t>
      </w:r>
    </w:p>
    <w:p w14:paraId="1FA29A30" w14:textId="77777777" w:rsidR="00C77B2A" w:rsidRPr="00C77B2A" w:rsidRDefault="00C77B2A" w:rsidP="00C77B2A">
      <w:pPr>
        <w:numPr>
          <w:ilvl w:val="0"/>
          <w:numId w:val="6"/>
        </w:numPr>
      </w:pPr>
      <w:r w:rsidRPr="00C77B2A">
        <w:t>Formación certificada.</w:t>
      </w:r>
    </w:p>
    <w:p w14:paraId="3C01E54D" w14:textId="77777777" w:rsidR="00C77B2A" w:rsidRPr="00C77B2A" w:rsidRDefault="00C77B2A" w:rsidP="00C77B2A">
      <w:pPr>
        <w:numPr>
          <w:ilvl w:val="0"/>
          <w:numId w:val="6"/>
        </w:numPr>
      </w:pPr>
      <w:r w:rsidRPr="00C77B2A">
        <w:t>Experiencia técnica.</w:t>
      </w:r>
    </w:p>
    <w:p w14:paraId="2FC687DA" w14:textId="77777777" w:rsidR="00C77B2A" w:rsidRPr="00C77B2A" w:rsidRDefault="00C77B2A" w:rsidP="00C77B2A">
      <w:pPr>
        <w:numPr>
          <w:ilvl w:val="0"/>
          <w:numId w:val="6"/>
        </w:numPr>
      </w:pPr>
      <w:r w:rsidRPr="00C77B2A">
        <w:t>Cobertura interdisciplinaria.</w:t>
      </w:r>
    </w:p>
    <w:p w14:paraId="6E56779B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3️</w:t>
      </w:r>
      <w:r w:rsidRPr="00C77B2A">
        <w:rPr>
          <w:rFonts w:ascii="Segoe UI Symbol" w:hAnsi="Segoe UI Symbol" w:cs="Segoe UI Symbol"/>
          <w:b/>
          <w:bCs/>
        </w:rPr>
        <w:t>⃣</w:t>
      </w:r>
      <w:r w:rsidRPr="00C77B2A">
        <w:rPr>
          <w:b/>
          <w:bCs/>
        </w:rPr>
        <w:t xml:space="preserve"> Recursos Tecnológicos</w:t>
      </w:r>
    </w:p>
    <w:p w14:paraId="0637651B" w14:textId="77777777" w:rsidR="00C77B2A" w:rsidRPr="00C77B2A" w:rsidRDefault="00C77B2A" w:rsidP="00C77B2A">
      <w:pPr>
        <w:numPr>
          <w:ilvl w:val="0"/>
          <w:numId w:val="7"/>
        </w:numPr>
      </w:pPr>
      <w:r w:rsidRPr="00C77B2A">
        <w:t>Integración con sistemas clínicos.</w:t>
      </w:r>
    </w:p>
    <w:p w14:paraId="162E7096" w14:textId="77777777" w:rsidR="00C77B2A" w:rsidRPr="00C77B2A" w:rsidRDefault="00C77B2A" w:rsidP="00C77B2A">
      <w:pPr>
        <w:numPr>
          <w:ilvl w:val="0"/>
          <w:numId w:val="7"/>
        </w:numPr>
      </w:pPr>
      <w:r w:rsidRPr="00C77B2A">
        <w:t>Capacidades diagnósticas.</w:t>
      </w:r>
    </w:p>
    <w:p w14:paraId="0EA1F1AD" w14:textId="77777777" w:rsidR="00C77B2A" w:rsidRPr="00C77B2A" w:rsidRDefault="00C77B2A" w:rsidP="00C77B2A">
      <w:pPr>
        <w:numPr>
          <w:ilvl w:val="0"/>
          <w:numId w:val="7"/>
        </w:numPr>
      </w:pPr>
      <w:r w:rsidRPr="00C77B2A">
        <w:t>Seguimiento longitudinal.</w:t>
      </w:r>
    </w:p>
    <w:p w14:paraId="75C142C0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4️</w:t>
      </w:r>
      <w:r w:rsidRPr="00C77B2A">
        <w:rPr>
          <w:rFonts w:ascii="Segoe UI Symbol" w:hAnsi="Segoe UI Symbol" w:cs="Segoe UI Symbol"/>
          <w:b/>
          <w:bCs/>
        </w:rPr>
        <w:t>⃣</w:t>
      </w:r>
      <w:r w:rsidRPr="00C77B2A">
        <w:rPr>
          <w:b/>
          <w:bCs/>
        </w:rPr>
        <w:t xml:space="preserve"> Marco Regulatorio</w:t>
      </w:r>
    </w:p>
    <w:p w14:paraId="122AB5D7" w14:textId="77777777" w:rsidR="00C77B2A" w:rsidRPr="00C77B2A" w:rsidRDefault="00C77B2A" w:rsidP="00C77B2A">
      <w:pPr>
        <w:numPr>
          <w:ilvl w:val="0"/>
          <w:numId w:val="8"/>
        </w:numPr>
      </w:pPr>
      <w:r w:rsidRPr="00C77B2A">
        <w:t>Cumplimiento normativo local.</w:t>
      </w:r>
    </w:p>
    <w:p w14:paraId="0B8EB6C6" w14:textId="77777777" w:rsidR="00C77B2A" w:rsidRPr="00C77B2A" w:rsidRDefault="00C77B2A" w:rsidP="00C77B2A">
      <w:pPr>
        <w:numPr>
          <w:ilvl w:val="0"/>
          <w:numId w:val="8"/>
        </w:numPr>
      </w:pPr>
      <w:r w:rsidRPr="00C77B2A">
        <w:t>Restricciones legales aplicables.</w:t>
      </w:r>
    </w:p>
    <w:p w14:paraId="7D069036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5️</w:t>
      </w:r>
      <w:r w:rsidRPr="00C77B2A">
        <w:rPr>
          <w:rFonts w:ascii="Segoe UI Symbol" w:hAnsi="Segoe UI Symbol" w:cs="Segoe UI Symbol"/>
          <w:b/>
          <w:bCs/>
        </w:rPr>
        <w:t>⃣</w:t>
      </w:r>
      <w:r w:rsidRPr="00C77B2A">
        <w:rPr>
          <w:b/>
          <w:bCs/>
        </w:rPr>
        <w:t xml:space="preserve"> Perfil Epidemiológico</w:t>
      </w:r>
    </w:p>
    <w:p w14:paraId="7FD74FFD" w14:textId="77777777" w:rsidR="00C77B2A" w:rsidRPr="00C77B2A" w:rsidRDefault="00C77B2A" w:rsidP="00C77B2A">
      <w:pPr>
        <w:numPr>
          <w:ilvl w:val="0"/>
          <w:numId w:val="9"/>
        </w:numPr>
      </w:pPr>
      <w:r w:rsidRPr="00C77B2A">
        <w:t>Prevalencia local.</w:t>
      </w:r>
    </w:p>
    <w:p w14:paraId="02249E2A" w14:textId="77777777" w:rsidR="00C77B2A" w:rsidRPr="00C77B2A" w:rsidRDefault="00C77B2A" w:rsidP="00C77B2A">
      <w:pPr>
        <w:numPr>
          <w:ilvl w:val="0"/>
          <w:numId w:val="9"/>
        </w:numPr>
      </w:pPr>
      <w:r w:rsidRPr="00C77B2A">
        <w:t>Demografía relevante.</w:t>
      </w:r>
    </w:p>
    <w:p w14:paraId="51D47178" w14:textId="77777777" w:rsidR="00C77B2A" w:rsidRPr="00C77B2A" w:rsidRDefault="00C77B2A" w:rsidP="00C77B2A">
      <w:pPr>
        <w:numPr>
          <w:ilvl w:val="0"/>
          <w:numId w:val="9"/>
        </w:numPr>
      </w:pPr>
      <w:r w:rsidRPr="00C77B2A">
        <w:t>Comorbilidades predominantes.</w:t>
      </w:r>
    </w:p>
    <w:p w14:paraId="5E11FBFC" w14:textId="77777777" w:rsidR="00C77B2A" w:rsidRPr="00C77B2A" w:rsidRDefault="00C77B2A" w:rsidP="00C77B2A">
      <w:r w:rsidRPr="00C77B2A">
        <w:t>Puede requerirse umbral mínimo estructural para aplicabilidad segura.</w:t>
      </w:r>
    </w:p>
    <w:p w14:paraId="72FCD8E5" w14:textId="77777777" w:rsidR="00C77B2A" w:rsidRPr="00C77B2A" w:rsidRDefault="00C77B2A" w:rsidP="00C77B2A">
      <w:r w:rsidRPr="00C77B2A">
        <w:pict w14:anchorId="0CE6F79C">
          <v:rect id="_x0000_i1031" style="width:0;height:1.5pt" o:hralign="center" o:hrstd="t" o:hr="t" fillcolor="#a0a0a0" stroked="f"/>
        </w:pict>
      </w:r>
    </w:p>
    <w:p w14:paraId="6919CE09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VII. RESULTADO DE ADAPTACIÓN</w:t>
      </w:r>
    </w:p>
    <w:p w14:paraId="1E02316C" w14:textId="77777777" w:rsidR="00C77B2A" w:rsidRPr="00C77B2A" w:rsidRDefault="00C77B2A" w:rsidP="00C77B2A">
      <w:r w:rsidRPr="00C77B2A">
        <w:t>La evaluación genera:</w:t>
      </w:r>
    </w:p>
    <w:p w14:paraId="552EC344" w14:textId="77777777" w:rsidR="00C77B2A" w:rsidRPr="00C77B2A" w:rsidRDefault="00C77B2A" w:rsidP="00C77B2A">
      <w:pPr>
        <w:numPr>
          <w:ilvl w:val="0"/>
          <w:numId w:val="10"/>
        </w:numPr>
      </w:pPr>
      <w:r w:rsidRPr="00C77B2A">
        <w:t xml:space="preserve">Contextual </w:t>
      </w:r>
      <w:proofErr w:type="spellStart"/>
      <w:r w:rsidRPr="00C77B2A">
        <w:t>Applicability</w:t>
      </w:r>
      <w:proofErr w:type="spellEnd"/>
      <w:r w:rsidRPr="00C77B2A">
        <w:t xml:space="preserve"> Status.</w:t>
      </w:r>
    </w:p>
    <w:p w14:paraId="7E05E908" w14:textId="77777777" w:rsidR="00C77B2A" w:rsidRPr="00C77B2A" w:rsidRDefault="00C77B2A" w:rsidP="00C77B2A">
      <w:pPr>
        <w:numPr>
          <w:ilvl w:val="0"/>
          <w:numId w:val="10"/>
        </w:numPr>
      </w:pPr>
      <w:r w:rsidRPr="00C77B2A">
        <w:t>Identificación de brechas estructurales.</w:t>
      </w:r>
    </w:p>
    <w:p w14:paraId="43C9D63C" w14:textId="77777777" w:rsidR="00C77B2A" w:rsidRPr="00C77B2A" w:rsidRDefault="00C77B2A" w:rsidP="00C77B2A">
      <w:pPr>
        <w:numPr>
          <w:ilvl w:val="0"/>
          <w:numId w:val="10"/>
        </w:numPr>
      </w:pPr>
      <w:r w:rsidRPr="00C77B2A">
        <w:t>Requisitos mínimos necesarios.</w:t>
      </w:r>
    </w:p>
    <w:p w14:paraId="312C9F3A" w14:textId="77777777" w:rsidR="00C77B2A" w:rsidRPr="00C77B2A" w:rsidRDefault="00C77B2A" w:rsidP="00C77B2A">
      <w:pPr>
        <w:numPr>
          <w:ilvl w:val="0"/>
          <w:numId w:val="10"/>
        </w:numPr>
      </w:pPr>
      <w:r w:rsidRPr="00C77B2A">
        <w:t>Condicionalidades explícitas.</w:t>
      </w:r>
    </w:p>
    <w:p w14:paraId="17E54F56" w14:textId="77777777" w:rsidR="00C77B2A" w:rsidRPr="00C77B2A" w:rsidRDefault="00C77B2A" w:rsidP="00C77B2A">
      <w:pPr>
        <w:numPr>
          <w:ilvl w:val="0"/>
          <w:numId w:val="10"/>
        </w:numPr>
      </w:pPr>
      <w:r w:rsidRPr="00C77B2A">
        <w:t>Declaración de no aplicabilidad cuando corresponda.</w:t>
      </w:r>
    </w:p>
    <w:p w14:paraId="532152DC" w14:textId="77777777" w:rsidR="00C77B2A" w:rsidRPr="00C77B2A" w:rsidRDefault="00C77B2A" w:rsidP="00C77B2A">
      <w:r w:rsidRPr="00C77B2A">
        <w:t>El resultado no impone restricción operativa automática.</w:t>
      </w:r>
    </w:p>
    <w:p w14:paraId="407499BD" w14:textId="77777777" w:rsidR="00C77B2A" w:rsidRPr="00C77B2A" w:rsidRDefault="00C77B2A" w:rsidP="00C77B2A">
      <w:r w:rsidRPr="00C77B2A">
        <w:lastRenderedPageBreak/>
        <w:pict w14:anchorId="13B5CAA8">
          <v:rect id="_x0000_i1032" style="width:0;height:1.5pt" o:hralign="center" o:hrstd="t" o:hr="t" fillcolor="#a0a0a0" stroked="f"/>
        </w:pict>
      </w:r>
    </w:p>
    <w:p w14:paraId="543ABD01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VIII. CATEGORÍAS DE APLICABILIDAD</w:t>
      </w:r>
    </w:p>
    <w:p w14:paraId="6C71A4EE" w14:textId="77777777" w:rsidR="00C77B2A" w:rsidRPr="00C77B2A" w:rsidRDefault="00C77B2A" w:rsidP="00C77B2A">
      <w:r w:rsidRPr="00C77B2A">
        <w:t>La aplicabilidad puede clasificarse como:</w:t>
      </w:r>
    </w:p>
    <w:p w14:paraId="5ED128EF" w14:textId="77777777" w:rsidR="00C77B2A" w:rsidRPr="00C77B2A" w:rsidRDefault="00C77B2A" w:rsidP="00C77B2A">
      <w:pPr>
        <w:numPr>
          <w:ilvl w:val="0"/>
          <w:numId w:val="11"/>
        </w:numPr>
      </w:pPr>
      <w:r w:rsidRPr="00C77B2A">
        <w:t>Totalmente aplicable.</w:t>
      </w:r>
    </w:p>
    <w:p w14:paraId="191C3703" w14:textId="77777777" w:rsidR="00C77B2A" w:rsidRPr="00C77B2A" w:rsidRDefault="00C77B2A" w:rsidP="00C77B2A">
      <w:pPr>
        <w:numPr>
          <w:ilvl w:val="0"/>
          <w:numId w:val="11"/>
        </w:numPr>
      </w:pPr>
      <w:r w:rsidRPr="00C77B2A">
        <w:t>Aplicable con condiciones.</w:t>
      </w:r>
    </w:p>
    <w:p w14:paraId="6A772DED" w14:textId="77777777" w:rsidR="00C77B2A" w:rsidRPr="00C77B2A" w:rsidRDefault="00C77B2A" w:rsidP="00C77B2A">
      <w:pPr>
        <w:numPr>
          <w:ilvl w:val="0"/>
          <w:numId w:val="11"/>
        </w:numPr>
      </w:pPr>
      <w:r w:rsidRPr="00C77B2A">
        <w:t>Aplicable con mitigación requerida.</w:t>
      </w:r>
    </w:p>
    <w:p w14:paraId="7929D401" w14:textId="77777777" w:rsidR="00C77B2A" w:rsidRPr="00C77B2A" w:rsidRDefault="00C77B2A" w:rsidP="00C77B2A">
      <w:pPr>
        <w:numPr>
          <w:ilvl w:val="0"/>
          <w:numId w:val="11"/>
        </w:numPr>
      </w:pPr>
      <w:r w:rsidRPr="00C77B2A">
        <w:t>Aplicable con restricciones mayores.</w:t>
      </w:r>
    </w:p>
    <w:p w14:paraId="54B734AE" w14:textId="77777777" w:rsidR="00C77B2A" w:rsidRPr="00C77B2A" w:rsidRDefault="00C77B2A" w:rsidP="00C77B2A">
      <w:pPr>
        <w:numPr>
          <w:ilvl w:val="0"/>
          <w:numId w:val="11"/>
        </w:numPr>
      </w:pPr>
      <w:r w:rsidRPr="00C77B2A">
        <w:t>Temporalmente no aplicable.</w:t>
      </w:r>
    </w:p>
    <w:p w14:paraId="136CDD0B" w14:textId="77777777" w:rsidR="00C77B2A" w:rsidRPr="00C77B2A" w:rsidRDefault="00C77B2A" w:rsidP="00C77B2A">
      <w:pPr>
        <w:numPr>
          <w:ilvl w:val="0"/>
          <w:numId w:val="11"/>
        </w:numPr>
      </w:pPr>
      <w:r w:rsidRPr="00C77B2A">
        <w:t>No aplicable en contexto actual.</w:t>
      </w:r>
    </w:p>
    <w:p w14:paraId="52689CB4" w14:textId="77777777" w:rsidR="00C77B2A" w:rsidRPr="00C77B2A" w:rsidRDefault="00C77B2A" w:rsidP="00C77B2A">
      <w:r w:rsidRPr="00C77B2A">
        <w:t>La clasificación es descriptiva, no normativa.</w:t>
      </w:r>
    </w:p>
    <w:p w14:paraId="12507797" w14:textId="77777777" w:rsidR="00C77B2A" w:rsidRPr="00C77B2A" w:rsidRDefault="00C77B2A" w:rsidP="00C77B2A">
      <w:r w:rsidRPr="00C77B2A">
        <w:pict w14:anchorId="402C3E3D">
          <v:rect id="_x0000_i1033" style="width:0;height:1.5pt" o:hralign="center" o:hrstd="t" o:hr="t" fillcolor="#a0a0a0" stroked="f"/>
        </w:pict>
      </w:r>
    </w:p>
    <w:p w14:paraId="3408994C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IX. RELACIÓN CON CALIDAD DE EVIDENCIA</w:t>
      </w:r>
    </w:p>
    <w:p w14:paraId="48EDD05A" w14:textId="77777777" w:rsidR="00C77B2A" w:rsidRPr="00C77B2A" w:rsidRDefault="00C77B2A" w:rsidP="00C77B2A">
      <w:r w:rsidRPr="00C77B2A">
        <w:t>Alta calidad metodológica no implica aplicabilidad automática.</w:t>
      </w:r>
    </w:p>
    <w:p w14:paraId="665EDB11" w14:textId="77777777" w:rsidR="00C77B2A" w:rsidRPr="00C77B2A" w:rsidRDefault="00C77B2A" w:rsidP="00C77B2A">
      <w:r w:rsidRPr="00C77B2A">
        <w:t>La aplicabilidad depende de compatibilidad estructural entre recomendación y contexto institucional.</w:t>
      </w:r>
    </w:p>
    <w:p w14:paraId="60071B3A" w14:textId="77777777" w:rsidR="00C77B2A" w:rsidRPr="00C77B2A" w:rsidRDefault="00C77B2A" w:rsidP="00C77B2A">
      <w:r w:rsidRPr="00C77B2A">
        <w:pict w14:anchorId="7C5C6E44">
          <v:rect id="_x0000_i1034" style="width:0;height:1.5pt" o:hralign="center" o:hrstd="t" o:hr="t" fillcolor="#a0a0a0" stroked="f"/>
        </w:pict>
      </w:r>
    </w:p>
    <w:p w14:paraId="0BAC6A2C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X. REVISIÓN Y ACTUALIZACIÓN CONTEXTUAL</w:t>
      </w:r>
    </w:p>
    <w:p w14:paraId="7071D540" w14:textId="77777777" w:rsidR="00C77B2A" w:rsidRPr="00C77B2A" w:rsidRDefault="00C77B2A" w:rsidP="00C77B2A">
      <w:r w:rsidRPr="00C77B2A">
        <w:t>La adaptación debe revisarse cuando:</w:t>
      </w:r>
    </w:p>
    <w:p w14:paraId="5A0EEC16" w14:textId="77777777" w:rsidR="00C77B2A" w:rsidRPr="00C77B2A" w:rsidRDefault="00C77B2A" w:rsidP="00C77B2A">
      <w:pPr>
        <w:numPr>
          <w:ilvl w:val="0"/>
          <w:numId w:val="12"/>
        </w:numPr>
      </w:pPr>
      <w:r w:rsidRPr="00C77B2A">
        <w:t>Cambia infraestructura institucional.</w:t>
      </w:r>
    </w:p>
    <w:p w14:paraId="0984014E" w14:textId="77777777" w:rsidR="00C77B2A" w:rsidRPr="00C77B2A" w:rsidRDefault="00C77B2A" w:rsidP="00C77B2A">
      <w:pPr>
        <w:numPr>
          <w:ilvl w:val="0"/>
          <w:numId w:val="12"/>
        </w:numPr>
      </w:pPr>
      <w:r w:rsidRPr="00C77B2A">
        <w:t>Cambia capacidad humana.</w:t>
      </w:r>
    </w:p>
    <w:p w14:paraId="2832C3BC" w14:textId="77777777" w:rsidR="00C77B2A" w:rsidRPr="00C77B2A" w:rsidRDefault="00C77B2A" w:rsidP="00C77B2A">
      <w:pPr>
        <w:numPr>
          <w:ilvl w:val="0"/>
          <w:numId w:val="12"/>
        </w:numPr>
      </w:pPr>
      <w:r w:rsidRPr="00C77B2A">
        <w:t>Cambia regulación.</w:t>
      </w:r>
    </w:p>
    <w:p w14:paraId="3E8BD831" w14:textId="77777777" w:rsidR="00C77B2A" w:rsidRPr="00C77B2A" w:rsidRDefault="00C77B2A" w:rsidP="00C77B2A">
      <w:pPr>
        <w:numPr>
          <w:ilvl w:val="0"/>
          <w:numId w:val="12"/>
        </w:numPr>
      </w:pPr>
      <w:r w:rsidRPr="00C77B2A">
        <w:t>Se actualiza GP subyacente.</w:t>
      </w:r>
    </w:p>
    <w:p w14:paraId="15F1A1ED" w14:textId="77777777" w:rsidR="00C77B2A" w:rsidRPr="00C77B2A" w:rsidRDefault="00C77B2A" w:rsidP="00C77B2A">
      <w:pPr>
        <w:numPr>
          <w:ilvl w:val="0"/>
          <w:numId w:val="12"/>
        </w:numPr>
      </w:pPr>
      <w:r w:rsidRPr="00C77B2A">
        <w:t>Se detecta señal de posible deriva institucional.</w:t>
      </w:r>
    </w:p>
    <w:p w14:paraId="71DDB791" w14:textId="77777777" w:rsidR="00C77B2A" w:rsidRPr="00C77B2A" w:rsidRDefault="00C77B2A" w:rsidP="00C77B2A">
      <w:r w:rsidRPr="00C77B2A">
        <w:t>Toda actualización es versionada y preserva historial.</w:t>
      </w:r>
    </w:p>
    <w:p w14:paraId="61D837E6" w14:textId="77777777" w:rsidR="00C77B2A" w:rsidRPr="00C77B2A" w:rsidRDefault="00C77B2A" w:rsidP="00C77B2A">
      <w:r w:rsidRPr="00C77B2A">
        <w:pict w14:anchorId="00FF2B2E">
          <v:rect id="_x0000_i1035" style="width:0;height:1.5pt" o:hralign="center" o:hrstd="t" o:hr="t" fillcolor="#a0a0a0" stroked="f"/>
        </w:pict>
      </w:r>
    </w:p>
    <w:p w14:paraId="3EE56712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XI. TRAZABILIDAD Y VERSIONADO</w:t>
      </w:r>
    </w:p>
    <w:p w14:paraId="01AFE254" w14:textId="77777777" w:rsidR="00C77B2A" w:rsidRPr="00C77B2A" w:rsidRDefault="00C77B2A" w:rsidP="00C77B2A">
      <w:r w:rsidRPr="00C77B2A">
        <w:t>Toda adaptación contextual:</w:t>
      </w:r>
    </w:p>
    <w:p w14:paraId="538A5A40" w14:textId="77777777" w:rsidR="00C77B2A" w:rsidRPr="00C77B2A" w:rsidRDefault="00C77B2A" w:rsidP="00C77B2A">
      <w:pPr>
        <w:numPr>
          <w:ilvl w:val="0"/>
          <w:numId w:val="13"/>
        </w:numPr>
      </w:pPr>
      <w:r w:rsidRPr="00C77B2A">
        <w:t>Declara GP y versión utilizada.</w:t>
      </w:r>
    </w:p>
    <w:p w14:paraId="7DB529C2" w14:textId="77777777" w:rsidR="00C77B2A" w:rsidRPr="00C77B2A" w:rsidRDefault="00C77B2A" w:rsidP="00C77B2A">
      <w:pPr>
        <w:numPr>
          <w:ilvl w:val="0"/>
          <w:numId w:val="13"/>
        </w:numPr>
      </w:pPr>
      <w:r w:rsidRPr="00C77B2A">
        <w:t>Documenta criterios aplicados.</w:t>
      </w:r>
    </w:p>
    <w:p w14:paraId="2A0FE686" w14:textId="77777777" w:rsidR="00C77B2A" w:rsidRPr="00C77B2A" w:rsidRDefault="00C77B2A" w:rsidP="00C77B2A">
      <w:pPr>
        <w:numPr>
          <w:ilvl w:val="0"/>
          <w:numId w:val="13"/>
        </w:numPr>
      </w:pPr>
      <w:r w:rsidRPr="00C77B2A">
        <w:t>Genera hash verificable.</w:t>
      </w:r>
    </w:p>
    <w:p w14:paraId="3F0B5DA6" w14:textId="77777777" w:rsidR="00C77B2A" w:rsidRPr="00C77B2A" w:rsidRDefault="00C77B2A" w:rsidP="00C77B2A">
      <w:pPr>
        <w:numPr>
          <w:ilvl w:val="0"/>
          <w:numId w:val="13"/>
        </w:numPr>
      </w:pPr>
      <w:r w:rsidRPr="00C77B2A">
        <w:lastRenderedPageBreak/>
        <w:t xml:space="preserve">Opera bajo régimen </w:t>
      </w:r>
      <w:proofErr w:type="spellStart"/>
      <w:r w:rsidRPr="00C77B2A">
        <w:t>append-only</w:t>
      </w:r>
      <w:proofErr w:type="spellEnd"/>
      <w:r w:rsidRPr="00C77B2A">
        <w:t>.</w:t>
      </w:r>
    </w:p>
    <w:p w14:paraId="32148146" w14:textId="77777777" w:rsidR="00C77B2A" w:rsidRPr="00C77B2A" w:rsidRDefault="00C77B2A" w:rsidP="00C77B2A">
      <w:pPr>
        <w:numPr>
          <w:ilvl w:val="0"/>
          <w:numId w:val="13"/>
        </w:numPr>
      </w:pPr>
      <w:r w:rsidRPr="00C77B2A">
        <w:t>Permite auditoría estructural completa.</w:t>
      </w:r>
    </w:p>
    <w:p w14:paraId="57B01758" w14:textId="77777777" w:rsidR="00C77B2A" w:rsidRPr="00C77B2A" w:rsidRDefault="00C77B2A" w:rsidP="00C77B2A">
      <w:r w:rsidRPr="00C77B2A">
        <w:t>No se permite modificación retroactiva destructiva.</w:t>
      </w:r>
    </w:p>
    <w:p w14:paraId="197C7EA9" w14:textId="77777777" w:rsidR="00C77B2A" w:rsidRPr="00C77B2A" w:rsidRDefault="00C77B2A" w:rsidP="00C77B2A">
      <w:r w:rsidRPr="00C77B2A">
        <w:pict w14:anchorId="58283C95">
          <v:rect id="_x0000_i1036" style="width:0;height:1.5pt" o:hralign="center" o:hrstd="t" o:hr="t" fillcolor="#a0a0a0" stroked="f"/>
        </w:pict>
      </w:r>
    </w:p>
    <w:p w14:paraId="5813DE41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XII. RELACIÓN CON DERIVA INSTITUCIONAL</w:t>
      </w:r>
    </w:p>
    <w:p w14:paraId="0D423AAF" w14:textId="77777777" w:rsidR="00C77B2A" w:rsidRPr="00C77B2A" w:rsidRDefault="00C77B2A" w:rsidP="00C77B2A">
      <w:r w:rsidRPr="00C77B2A">
        <w:t>Cambios acumulativos en contexto institucional pueden:</w:t>
      </w:r>
    </w:p>
    <w:p w14:paraId="40D20199" w14:textId="77777777" w:rsidR="00C77B2A" w:rsidRPr="00C77B2A" w:rsidRDefault="00C77B2A" w:rsidP="00C77B2A">
      <w:pPr>
        <w:numPr>
          <w:ilvl w:val="0"/>
          <w:numId w:val="14"/>
        </w:numPr>
      </w:pPr>
      <w:r w:rsidRPr="00C77B2A">
        <w:t>Alterar aplicabilidad de múltiples GP.</w:t>
      </w:r>
    </w:p>
    <w:p w14:paraId="539422FF" w14:textId="77777777" w:rsidR="00C77B2A" w:rsidRPr="00C77B2A" w:rsidRDefault="00C77B2A" w:rsidP="00C77B2A">
      <w:pPr>
        <w:numPr>
          <w:ilvl w:val="0"/>
          <w:numId w:val="14"/>
        </w:numPr>
      </w:pPr>
      <w:r w:rsidRPr="00C77B2A">
        <w:t>Generar señal de riesgo sistémico.</w:t>
      </w:r>
    </w:p>
    <w:p w14:paraId="750F775C" w14:textId="77777777" w:rsidR="00C77B2A" w:rsidRPr="00C77B2A" w:rsidRDefault="00C77B2A" w:rsidP="00C77B2A">
      <w:pPr>
        <w:numPr>
          <w:ilvl w:val="0"/>
          <w:numId w:val="14"/>
        </w:numPr>
      </w:pPr>
      <w:r w:rsidRPr="00C77B2A">
        <w:t>Requerir revisión estructural adicional conforme a marcos superiores.</w:t>
      </w:r>
    </w:p>
    <w:p w14:paraId="6D6305BF" w14:textId="77777777" w:rsidR="00C77B2A" w:rsidRPr="00C77B2A" w:rsidRDefault="00C77B2A" w:rsidP="00C77B2A">
      <w:r w:rsidRPr="00C77B2A">
        <w:t>Este Marco no gestiona deriva; la visibiliza.</w:t>
      </w:r>
    </w:p>
    <w:p w14:paraId="0AE05E03" w14:textId="77777777" w:rsidR="00C77B2A" w:rsidRPr="00C77B2A" w:rsidRDefault="00C77B2A" w:rsidP="00C77B2A">
      <w:r w:rsidRPr="00C77B2A">
        <w:pict w14:anchorId="1AA8F4CD">
          <v:rect id="_x0000_i1037" style="width:0;height:1.5pt" o:hralign="center" o:hrstd="t" o:hr="t" fillcolor="#a0a0a0" stroked="f"/>
        </w:pict>
      </w:r>
    </w:p>
    <w:p w14:paraId="5C8342AC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XIII. LÍMITES</w:t>
      </w:r>
    </w:p>
    <w:p w14:paraId="32A1B96B" w14:textId="77777777" w:rsidR="00C77B2A" w:rsidRPr="00C77B2A" w:rsidRDefault="00C77B2A" w:rsidP="00C77B2A">
      <w:r w:rsidRPr="00C77B2A">
        <w:t>Este Marco no:</w:t>
      </w:r>
    </w:p>
    <w:p w14:paraId="01531E28" w14:textId="77777777" w:rsidR="00C77B2A" w:rsidRPr="00C77B2A" w:rsidRDefault="00C77B2A" w:rsidP="00C77B2A">
      <w:pPr>
        <w:numPr>
          <w:ilvl w:val="0"/>
          <w:numId w:val="15"/>
        </w:numPr>
      </w:pPr>
      <w:r w:rsidRPr="00C77B2A">
        <w:t>Modifica evidencia científica.</w:t>
      </w:r>
    </w:p>
    <w:p w14:paraId="6CB8A7AA" w14:textId="77777777" w:rsidR="00C77B2A" w:rsidRPr="00C77B2A" w:rsidRDefault="00C77B2A" w:rsidP="00C77B2A">
      <w:pPr>
        <w:numPr>
          <w:ilvl w:val="0"/>
          <w:numId w:val="15"/>
        </w:numPr>
      </w:pPr>
      <w:r w:rsidRPr="00C77B2A">
        <w:t>Reescribe recomendaciones originales.</w:t>
      </w:r>
    </w:p>
    <w:p w14:paraId="03051B60" w14:textId="77777777" w:rsidR="00C77B2A" w:rsidRPr="00C77B2A" w:rsidRDefault="00C77B2A" w:rsidP="00C77B2A">
      <w:pPr>
        <w:numPr>
          <w:ilvl w:val="0"/>
          <w:numId w:val="15"/>
        </w:numPr>
      </w:pPr>
      <w:r w:rsidRPr="00C77B2A">
        <w:t xml:space="preserve">Resuelve conflictos </w:t>
      </w:r>
      <w:proofErr w:type="spellStart"/>
      <w:r w:rsidRPr="00C77B2A">
        <w:t>inter-guía</w:t>
      </w:r>
      <w:proofErr w:type="spellEnd"/>
      <w:r w:rsidRPr="00C77B2A">
        <w:t>.</w:t>
      </w:r>
    </w:p>
    <w:p w14:paraId="75F7DF34" w14:textId="77777777" w:rsidR="00C77B2A" w:rsidRPr="00C77B2A" w:rsidRDefault="00C77B2A" w:rsidP="00C77B2A">
      <w:pPr>
        <w:numPr>
          <w:ilvl w:val="0"/>
          <w:numId w:val="15"/>
        </w:numPr>
      </w:pPr>
      <w:r w:rsidRPr="00C77B2A">
        <w:t>Emite decisión clínica.</w:t>
      </w:r>
    </w:p>
    <w:p w14:paraId="413AC9F9" w14:textId="77777777" w:rsidR="00C77B2A" w:rsidRPr="00C77B2A" w:rsidRDefault="00C77B2A" w:rsidP="00C77B2A">
      <w:pPr>
        <w:numPr>
          <w:ilvl w:val="0"/>
          <w:numId w:val="15"/>
        </w:numPr>
      </w:pPr>
      <w:r w:rsidRPr="00C77B2A">
        <w:t>Impone política económica.</w:t>
      </w:r>
    </w:p>
    <w:p w14:paraId="07633E96" w14:textId="77777777" w:rsidR="00C77B2A" w:rsidRPr="00C77B2A" w:rsidRDefault="00C77B2A" w:rsidP="00C77B2A">
      <w:pPr>
        <w:numPr>
          <w:ilvl w:val="0"/>
          <w:numId w:val="15"/>
        </w:numPr>
      </w:pPr>
      <w:r w:rsidRPr="00C77B2A">
        <w:t>Ejecuta implementación operativa.</w:t>
      </w:r>
    </w:p>
    <w:p w14:paraId="0564ADE7" w14:textId="77777777" w:rsidR="00C77B2A" w:rsidRPr="00C77B2A" w:rsidRDefault="00C77B2A" w:rsidP="00C77B2A">
      <w:r w:rsidRPr="00C77B2A">
        <w:t>Define exclusivamente análisis estructural de aplicabilidad contextual.</w:t>
      </w:r>
    </w:p>
    <w:p w14:paraId="02702D3F" w14:textId="77777777" w:rsidR="00C77B2A" w:rsidRPr="00C77B2A" w:rsidRDefault="00C77B2A" w:rsidP="00C77B2A">
      <w:r w:rsidRPr="00C77B2A">
        <w:pict w14:anchorId="5EC42527">
          <v:rect id="_x0000_i1038" style="width:0;height:1.5pt" o:hralign="center" o:hrstd="t" o:hr="t" fillcolor="#a0a0a0" stroked="f"/>
        </w:pict>
      </w:r>
    </w:p>
    <w:p w14:paraId="24847173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XIV. PERMANENCIA Y JERARQUÍA</w:t>
      </w:r>
    </w:p>
    <w:p w14:paraId="08011F07" w14:textId="77777777" w:rsidR="00C77B2A" w:rsidRPr="00C77B2A" w:rsidRDefault="00C77B2A" w:rsidP="00C77B2A">
      <w:r w:rsidRPr="00C77B2A">
        <w:t>Este Framework:</w:t>
      </w:r>
    </w:p>
    <w:p w14:paraId="2E0FF648" w14:textId="77777777" w:rsidR="00C77B2A" w:rsidRPr="00C77B2A" w:rsidRDefault="00C77B2A" w:rsidP="00C77B2A">
      <w:pPr>
        <w:numPr>
          <w:ilvl w:val="0"/>
          <w:numId w:val="16"/>
        </w:numPr>
      </w:pPr>
      <w:r w:rsidRPr="00C77B2A">
        <w:t>Es permanente.</w:t>
      </w:r>
    </w:p>
    <w:p w14:paraId="3567FE7A" w14:textId="77777777" w:rsidR="00C77B2A" w:rsidRPr="00C77B2A" w:rsidRDefault="00C77B2A" w:rsidP="00C77B2A">
      <w:pPr>
        <w:numPr>
          <w:ilvl w:val="0"/>
          <w:numId w:val="16"/>
        </w:numPr>
      </w:pPr>
      <w:r w:rsidRPr="00C77B2A">
        <w:t>Es obligatorio para transición estructural hacia entorno institucional.</w:t>
      </w:r>
    </w:p>
    <w:p w14:paraId="719A4B62" w14:textId="77777777" w:rsidR="00C77B2A" w:rsidRPr="00C77B2A" w:rsidRDefault="00C77B2A" w:rsidP="00C77B2A">
      <w:pPr>
        <w:numPr>
          <w:ilvl w:val="0"/>
          <w:numId w:val="16"/>
        </w:numPr>
      </w:pPr>
      <w:r w:rsidRPr="00C77B2A">
        <w:t>Opera bajo versionado institucional.</w:t>
      </w:r>
    </w:p>
    <w:p w14:paraId="474AF03A" w14:textId="77777777" w:rsidR="00C77B2A" w:rsidRPr="00C77B2A" w:rsidRDefault="00C77B2A" w:rsidP="00C77B2A">
      <w:pPr>
        <w:numPr>
          <w:ilvl w:val="0"/>
          <w:numId w:val="16"/>
        </w:numPr>
      </w:pPr>
      <w:r w:rsidRPr="00C77B2A">
        <w:t>Solo puede modificarse mediante reforma estructural formal.</w:t>
      </w:r>
    </w:p>
    <w:p w14:paraId="20EEC434" w14:textId="77777777" w:rsidR="00C77B2A" w:rsidRPr="00C77B2A" w:rsidRDefault="00C77B2A" w:rsidP="00C77B2A">
      <w:r w:rsidRPr="00C77B2A">
        <w:pict w14:anchorId="25D22A5A">
          <v:rect id="_x0000_i1039" style="width:0;height:1.5pt" o:hralign="center" o:hrstd="t" o:hr="t" fillcolor="#a0a0a0" stroked="f"/>
        </w:pict>
      </w:r>
    </w:p>
    <w:p w14:paraId="02E9BE49" w14:textId="77777777" w:rsidR="00C77B2A" w:rsidRPr="00C77B2A" w:rsidRDefault="00C77B2A" w:rsidP="00C77B2A">
      <w:pPr>
        <w:rPr>
          <w:b/>
          <w:bCs/>
        </w:rPr>
      </w:pPr>
      <w:r w:rsidRPr="00C77B2A">
        <w:rPr>
          <w:b/>
          <w:bCs/>
        </w:rPr>
        <w:t>XV. DECLARACIÓN FINAL</w:t>
      </w:r>
    </w:p>
    <w:p w14:paraId="5C359D42" w14:textId="77777777" w:rsidR="00C77B2A" w:rsidRPr="00C77B2A" w:rsidRDefault="00C77B2A" w:rsidP="00C77B2A">
      <w:r w:rsidRPr="00C77B2A">
        <w:lastRenderedPageBreak/>
        <w:t>En ICICSO:</w:t>
      </w:r>
    </w:p>
    <w:p w14:paraId="0FDEC34D" w14:textId="77777777" w:rsidR="00C77B2A" w:rsidRPr="00C77B2A" w:rsidRDefault="00C77B2A" w:rsidP="00C77B2A">
      <w:r w:rsidRPr="00C77B2A">
        <w:t>La evidencia no se aplica en abstracto.</w:t>
      </w:r>
      <w:r w:rsidRPr="00C77B2A">
        <w:br/>
        <w:t>Se contrasta con realidad institucional documentada.</w:t>
      </w:r>
      <w:r w:rsidRPr="00C77B2A">
        <w:br/>
        <w:t>La calidad no garantiza aplicabilidad automática.</w:t>
      </w:r>
      <w:r w:rsidRPr="00C77B2A">
        <w:br/>
        <w:t>Las brechas se identifican sin distorsión científica.</w:t>
      </w:r>
      <w:r w:rsidRPr="00C77B2A">
        <w:br/>
        <w:t>La neutralidad se preserva frente a presión económica.</w:t>
      </w:r>
    </w:p>
    <w:p w14:paraId="03B5EBF1" w14:textId="2CEC036D" w:rsidR="00307835" w:rsidRDefault="00C77B2A">
      <w:r w:rsidRPr="00C77B2A">
        <w:t>La adaptación contextual es el mecanismo estructural que conecta ciencia validada con entorno clínico real sin alterar su integridad.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AF7"/>
    <w:multiLevelType w:val="multilevel"/>
    <w:tmpl w:val="624A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7910"/>
    <w:multiLevelType w:val="multilevel"/>
    <w:tmpl w:val="4A2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05096"/>
    <w:multiLevelType w:val="multilevel"/>
    <w:tmpl w:val="A9E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CB3"/>
    <w:multiLevelType w:val="multilevel"/>
    <w:tmpl w:val="793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10AF5"/>
    <w:multiLevelType w:val="multilevel"/>
    <w:tmpl w:val="F2A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472EA"/>
    <w:multiLevelType w:val="multilevel"/>
    <w:tmpl w:val="8AF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B394D"/>
    <w:multiLevelType w:val="multilevel"/>
    <w:tmpl w:val="F920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A1FF8"/>
    <w:multiLevelType w:val="multilevel"/>
    <w:tmpl w:val="48AE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50182"/>
    <w:multiLevelType w:val="multilevel"/>
    <w:tmpl w:val="1E2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573E4"/>
    <w:multiLevelType w:val="multilevel"/>
    <w:tmpl w:val="7FF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51966"/>
    <w:multiLevelType w:val="multilevel"/>
    <w:tmpl w:val="147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42232"/>
    <w:multiLevelType w:val="multilevel"/>
    <w:tmpl w:val="38D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F5C30"/>
    <w:multiLevelType w:val="multilevel"/>
    <w:tmpl w:val="CF80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30B7E"/>
    <w:multiLevelType w:val="multilevel"/>
    <w:tmpl w:val="338A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53AE7"/>
    <w:multiLevelType w:val="multilevel"/>
    <w:tmpl w:val="DC78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A660A"/>
    <w:multiLevelType w:val="multilevel"/>
    <w:tmpl w:val="BED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993987">
    <w:abstractNumId w:val="11"/>
  </w:num>
  <w:num w:numId="2" w16cid:durableId="1686521336">
    <w:abstractNumId w:val="10"/>
  </w:num>
  <w:num w:numId="3" w16cid:durableId="2060936682">
    <w:abstractNumId w:val="0"/>
  </w:num>
  <w:num w:numId="4" w16cid:durableId="1186870554">
    <w:abstractNumId w:val="2"/>
  </w:num>
  <w:num w:numId="5" w16cid:durableId="674957250">
    <w:abstractNumId w:val="12"/>
  </w:num>
  <w:num w:numId="6" w16cid:durableId="1836988828">
    <w:abstractNumId w:val="6"/>
  </w:num>
  <w:num w:numId="7" w16cid:durableId="988362596">
    <w:abstractNumId w:val="9"/>
  </w:num>
  <w:num w:numId="8" w16cid:durableId="273828284">
    <w:abstractNumId w:val="4"/>
  </w:num>
  <w:num w:numId="9" w16cid:durableId="160315043">
    <w:abstractNumId w:val="13"/>
  </w:num>
  <w:num w:numId="10" w16cid:durableId="131752750">
    <w:abstractNumId w:val="8"/>
  </w:num>
  <w:num w:numId="11" w16cid:durableId="1809592557">
    <w:abstractNumId w:val="3"/>
  </w:num>
  <w:num w:numId="12" w16cid:durableId="502430474">
    <w:abstractNumId w:val="7"/>
  </w:num>
  <w:num w:numId="13" w16cid:durableId="128406460">
    <w:abstractNumId w:val="15"/>
  </w:num>
  <w:num w:numId="14" w16cid:durableId="1084911644">
    <w:abstractNumId w:val="1"/>
  </w:num>
  <w:num w:numId="15" w16cid:durableId="1412046776">
    <w:abstractNumId w:val="5"/>
  </w:num>
  <w:num w:numId="16" w16cid:durableId="11236165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04"/>
    <w:rsid w:val="000C55DB"/>
    <w:rsid w:val="001C2B78"/>
    <w:rsid w:val="00307835"/>
    <w:rsid w:val="00732004"/>
    <w:rsid w:val="00A10986"/>
    <w:rsid w:val="00C7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5F17"/>
  <w15:chartTrackingRefBased/>
  <w15:docId w15:val="{66635FC5-6889-4BA8-A9D3-29FE87C5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0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0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0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0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0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0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0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0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0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0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825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2026-02-19T18:42:00Z</dcterms:created>
  <dcterms:modified xsi:type="dcterms:W3CDTF">2026-02-19T18:48:00Z</dcterms:modified>
</cp:coreProperties>
</file>