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F0DD1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L4-ORQ-02</w:t>
      </w:r>
    </w:p>
    <w:p w14:paraId="28C1E1EB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CPO GOVERNANCE FRAMEWORK</w:t>
      </w:r>
    </w:p>
    <w:p w14:paraId="3104C9CA" w14:textId="77777777" w:rsidR="00492524" w:rsidRPr="00492524" w:rsidRDefault="00492524" w:rsidP="00492524">
      <w:r w:rsidRPr="00492524">
        <w:rPr>
          <w:b/>
          <w:bCs/>
        </w:rPr>
        <w:t>Versión Estructuralmente Cerrada Institucional v1.1 — Gobernanza Operativa</w:t>
      </w:r>
    </w:p>
    <w:p w14:paraId="1FBE26EC" w14:textId="77777777" w:rsidR="00492524" w:rsidRPr="00492524" w:rsidRDefault="00492524" w:rsidP="00492524">
      <w:r w:rsidRPr="00492524">
        <w:t>Dominio: ORQ</w:t>
      </w:r>
      <w:r w:rsidRPr="00492524">
        <w:br/>
        <w:t>Nivel: L4</w:t>
      </w:r>
      <w:r w:rsidRPr="00492524">
        <w:br/>
        <w:t>Naturaleza: Marco permanente de ciclo de vida</w:t>
      </w:r>
      <w:r w:rsidRPr="00492524">
        <w:br/>
        <w:t>Tipo: Híbrido (digital + colegiado)</w:t>
      </w:r>
      <w:r w:rsidRPr="00492524">
        <w:br/>
        <w:t>Persistencia: Permanente</w:t>
      </w:r>
      <w:r w:rsidRPr="00492524">
        <w:br/>
        <w:t>Registro GCL: Obligatorio (</w:t>
      </w:r>
      <w:proofErr w:type="spellStart"/>
      <w:r w:rsidRPr="00492524">
        <w:t>Create</w:t>
      </w:r>
      <w:proofErr w:type="spellEnd"/>
      <w:r w:rsidRPr="00492524">
        <w:t xml:space="preserve"> / </w:t>
      </w:r>
      <w:proofErr w:type="spellStart"/>
      <w:r w:rsidRPr="00492524">
        <w:t>Major</w:t>
      </w:r>
      <w:proofErr w:type="spellEnd"/>
      <w:r w:rsidRPr="00492524">
        <w:t xml:space="preserve"> </w:t>
      </w:r>
      <w:proofErr w:type="spellStart"/>
      <w:r w:rsidRPr="00492524">
        <w:t>Modify</w:t>
      </w:r>
      <w:proofErr w:type="spellEnd"/>
      <w:r w:rsidRPr="00492524">
        <w:t xml:space="preserve"> / </w:t>
      </w:r>
      <w:proofErr w:type="spellStart"/>
      <w:r w:rsidRPr="00492524">
        <w:t>Deprecate</w:t>
      </w:r>
      <w:proofErr w:type="spellEnd"/>
      <w:r w:rsidRPr="00492524">
        <w:t xml:space="preserve"> / </w:t>
      </w:r>
      <w:proofErr w:type="spellStart"/>
      <w:r w:rsidRPr="00492524">
        <w:t>Supersede</w:t>
      </w:r>
      <w:proofErr w:type="spellEnd"/>
      <w:r w:rsidRPr="00492524">
        <w:t>)</w:t>
      </w:r>
    </w:p>
    <w:p w14:paraId="5CE7EBB9" w14:textId="77777777" w:rsidR="00492524" w:rsidRPr="00492524" w:rsidRDefault="00492524" w:rsidP="00492524">
      <w:r w:rsidRPr="00492524">
        <w:pict w14:anchorId="1852FA33">
          <v:rect id="_x0000_i1025" style="width:0;height:1.5pt" o:hralign="center" o:hrstd="t" o:hr="t" fillcolor="#a0a0a0" stroked="f"/>
        </w:pict>
      </w:r>
    </w:p>
    <w:p w14:paraId="484AF6B1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I. PRINCIPIO RECTOR</w:t>
      </w:r>
    </w:p>
    <w:p w14:paraId="7EE6C002" w14:textId="77777777" w:rsidR="00492524" w:rsidRPr="00492524" w:rsidRDefault="00492524" w:rsidP="00492524">
      <w:r w:rsidRPr="00492524">
        <w:t>Todo CPO debe evolucionar bajo control formal, cuantificado y trazable, garantizando estabilidad estructural y coherencia longitudinal del núcleo operativo.</w:t>
      </w:r>
    </w:p>
    <w:p w14:paraId="75611984" w14:textId="77777777" w:rsidR="00492524" w:rsidRPr="00492524" w:rsidRDefault="00492524" w:rsidP="00492524">
      <w:r w:rsidRPr="00492524">
        <w:pict w14:anchorId="42553EFC">
          <v:rect id="_x0000_i1026" style="width:0;height:1.5pt" o:hralign="center" o:hrstd="t" o:hr="t" fillcolor="#a0a0a0" stroked="f"/>
        </w:pict>
      </w:r>
    </w:p>
    <w:p w14:paraId="291CC27C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II. CLASIFICACIÓN OBJETIVA DE CAMBIOS</w:t>
      </w:r>
    </w:p>
    <w:p w14:paraId="4F5DC751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 xml:space="preserve">Minor </w:t>
      </w:r>
      <w:proofErr w:type="spellStart"/>
      <w:r w:rsidRPr="00492524">
        <w:rPr>
          <w:b/>
          <w:bCs/>
        </w:rPr>
        <w:t>Update</w:t>
      </w:r>
      <w:proofErr w:type="spellEnd"/>
    </w:p>
    <w:p w14:paraId="5BB45813" w14:textId="77777777" w:rsidR="00492524" w:rsidRPr="00492524" w:rsidRDefault="00492524" w:rsidP="00492524">
      <w:r w:rsidRPr="00492524">
        <w:t>Se clasifica como Minor si:</w:t>
      </w:r>
    </w:p>
    <w:p w14:paraId="30A3AF17" w14:textId="77777777" w:rsidR="00492524" w:rsidRPr="00492524" w:rsidRDefault="00492524" w:rsidP="00492524">
      <w:pPr>
        <w:numPr>
          <w:ilvl w:val="0"/>
          <w:numId w:val="1"/>
        </w:numPr>
      </w:pPr>
      <w:r w:rsidRPr="00492524">
        <w:t xml:space="preserve">No modifica </w:t>
      </w:r>
      <w:proofErr w:type="spellStart"/>
      <w:r w:rsidRPr="00492524">
        <w:t>State_transition_matrix</w:t>
      </w:r>
      <w:proofErr w:type="spellEnd"/>
      <w:r w:rsidRPr="00492524">
        <w:t>.</w:t>
      </w:r>
    </w:p>
    <w:p w14:paraId="1280C533" w14:textId="77777777" w:rsidR="00492524" w:rsidRPr="00492524" w:rsidRDefault="00492524" w:rsidP="00492524">
      <w:pPr>
        <w:numPr>
          <w:ilvl w:val="0"/>
          <w:numId w:val="1"/>
        </w:numPr>
      </w:pPr>
      <w:r w:rsidRPr="00492524">
        <w:t xml:space="preserve">No altera </w:t>
      </w:r>
      <w:proofErr w:type="spellStart"/>
      <w:r w:rsidRPr="00492524">
        <w:t>Inclusion</w:t>
      </w:r>
      <w:proofErr w:type="spellEnd"/>
      <w:r w:rsidRPr="00492524">
        <w:t>/</w:t>
      </w:r>
      <w:proofErr w:type="spellStart"/>
      <w:r w:rsidRPr="00492524">
        <w:t>Exclusion</w:t>
      </w:r>
      <w:proofErr w:type="spellEnd"/>
      <w:r w:rsidRPr="00492524">
        <w:t xml:space="preserve"> </w:t>
      </w:r>
      <w:proofErr w:type="spellStart"/>
      <w:r w:rsidRPr="00492524">
        <w:t>criteria</w:t>
      </w:r>
      <w:proofErr w:type="spellEnd"/>
      <w:r w:rsidRPr="00492524">
        <w:t>.</w:t>
      </w:r>
    </w:p>
    <w:p w14:paraId="7119DFB6" w14:textId="77777777" w:rsidR="00492524" w:rsidRPr="00492524" w:rsidRDefault="00492524" w:rsidP="00492524">
      <w:pPr>
        <w:numPr>
          <w:ilvl w:val="0"/>
          <w:numId w:val="1"/>
        </w:numPr>
      </w:pPr>
      <w:r w:rsidRPr="00492524">
        <w:t>No cambia PRIORITY de reglas.</w:t>
      </w:r>
    </w:p>
    <w:p w14:paraId="08A82D13" w14:textId="77777777" w:rsidR="00492524" w:rsidRPr="00492524" w:rsidRDefault="00492524" w:rsidP="00492524">
      <w:pPr>
        <w:numPr>
          <w:ilvl w:val="0"/>
          <w:numId w:val="1"/>
        </w:numPr>
      </w:pPr>
      <w:r w:rsidRPr="00492524">
        <w:t xml:space="preserve">Impacta &lt; 15% de nodos del </w:t>
      </w:r>
      <w:proofErr w:type="spellStart"/>
      <w:r w:rsidRPr="00492524">
        <w:t>Sequencing</w:t>
      </w:r>
      <w:proofErr w:type="spellEnd"/>
      <w:r w:rsidRPr="00492524">
        <w:t xml:space="preserve"> Block.</w:t>
      </w:r>
    </w:p>
    <w:p w14:paraId="36D5F15E" w14:textId="77777777" w:rsidR="00492524" w:rsidRPr="00492524" w:rsidRDefault="00492524" w:rsidP="00492524">
      <w:r w:rsidRPr="00492524">
        <w:t>No requiere simulación extensa.</w:t>
      </w:r>
    </w:p>
    <w:p w14:paraId="48997738" w14:textId="77777777" w:rsidR="00492524" w:rsidRPr="00492524" w:rsidRDefault="00492524" w:rsidP="00492524">
      <w:r w:rsidRPr="00492524">
        <w:pict w14:anchorId="5B5E15D3">
          <v:rect id="_x0000_i1027" style="width:0;height:1.5pt" o:hralign="center" o:hrstd="t" o:hr="t" fillcolor="#a0a0a0" stroked="f"/>
        </w:pict>
      </w:r>
    </w:p>
    <w:p w14:paraId="427F718A" w14:textId="77777777" w:rsidR="00492524" w:rsidRPr="00492524" w:rsidRDefault="00492524" w:rsidP="00492524">
      <w:pPr>
        <w:rPr>
          <w:b/>
          <w:bCs/>
        </w:rPr>
      </w:pPr>
      <w:proofErr w:type="spellStart"/>
      <w:r w:rsidRPr="00492524">
        <w:rPr>
          <w:b/>
          <w:bCs/>
        </w:rPr>
        <w:t>Major</w:t>
      </w:r>
      <w:proofErr w:type="spellEnd"/>
      <w:r w:rsidRPr="00492524">
        <w:rPr>
          <w:b/>
          <w:bCs/>
        </w:rPr>
        <w:t xml:space="preserve"> </w:t>
      </w:r>
      <w:proofErr w:type="spellStart"/>
      <w:r w:rsidRPr="00492524">
        <w:rPr>
          <w:b/>
          <w:bCs/>
        </w:rPr>
        <w:t>Update</w:t>
      </w:r>
      <w:proofErr w:type="spellEnd"/>
    </w:p>
    <w:p w14:paraId="2E339EF0" w14:textId="77777777" w:rsidR="00492524" w:rsidRPr="00492524" w:rsidRDefault="00492524" w:rsidP="00492524">
      <w:r w:rsidRPr="00492524">
        <w:t xml:space="preserve">Se clasifica como </w:t>
      </w:r>
      <w:proofErr w:type="spellStart"/>
      <w:r w:rsidRPr="00492524">
        <w:t>Major</w:t>
      </w:r>
      <w:proofErr w:type="spellEnd"/>
      <w:r w:rsidRPr="00492524">
        <w:t xml:space="preserve"> si ocurre cualquiera:</w:t>
      </w:r>
    </w:p>
    <w:p w14:paraId="0D6534EF" w14:textId="77777777" w:rsidR="00492524" w:rsidRPr="00492524" w:rsidRDefault="00492524" w:rsidP="00492524">
      <w:pPr>
        <w:numPr>
          <w:ilvl w:val="0"/>
          <w:numId w:val="2"/>
        </w:numPr>
      </w:pPr>
      <w:r w:rsidRPr="00492524">
        <w:t xml:space="preserve">Cambio en </w:t>
      </w:r>
      <w:proofErr w:type="spellStart"/>
      <w:r w:rsidRPr="00492524">
        <w:t>State_transition_matrix</w:t>
      </w:r>
      <w:proofErr w:type="spellEnd"/>
      <w:r w:rsidRPr="00492524">
        <w:t>.</w:t>
      </w:r>
    </w:p>
    <w:p w14:paraId="7EAC5CD5" w14:textId="77777777" w:rsidR="00492524" w:rsidRPr="00492524" w:rsidRDefault="00492524" w:rsidP="00492524">
      <w:pPr>
        <w:numPr>
          <w:ilvl w:val="0"/>
          <w:numId w:val="2"/>
        </w:numPr>
      </w:pPr>
      <w:r w:rsidRPr="00492524">
        <w:t>Modificación de ≥1 regla PRIORITY.</w:t>
      </w:r>
    </w:p>
    <w:p w14:paraId="3572576F" w14:textId="77777777" w:rsidR="00492524" w:rsidRPr="00492524" w:rsidRDefault="00492524" w:rsidP="00492524">
      <w:pPr>
        <w:numPr>
          <w:ilvl w:val="0"/>
          <w:numId w:val="2"/>
        </w:numPr>
      </w:pPr>
      <w:r w:rsidRPr="00492524">
        <w:t>Cambio en criterios clínicos base.</w:t>
      </w:r>
    </w:p>
    <w:p w14:paraId="7E910121" w14:textId="77777777" w:rsidR="00492524" w:rsidRPr="00492524" w:rsidRDefault="00492524" w:rsidP="00492524">
      <w:pPr>
        <w:numPr>
          <w:ilvl w:val="0"/>
          <w:numId w:val="2"/>
        </w:numPr>
      </w:pPr>
      <w:r w:rsidRPr="00492524">
        <w:t>Afecta ≥15% de tareas.</w:t>
      </w:r>
    </w:p>
    <w:p w14:paraId="1BE55DF4" w14:textId="77777777" w:rsidR="00492524" w:rsidRPr="00492524" w:rsidRDefault="00492524" w:rsidP="00492524">
      <w:pPr>
        <w:numPr>
          <w:ilvl w:val="0"/>
          <w:numId w:val="2"/>
        </w:numPr>
      </w:pPr>
      <w:r w:rsidRPr="00492524">
        <w:t xml:space="preserve">Cambio en </w:t>
      </w:r>
      <w:proofErr w:type="spellStart"/>
      <w:r w:rsidRPr="00492524">
        <w:t>EO_version_lock</w:t>
      </w:r>
      <w:proofErr w:type="spellEnd"/>
      <w:r w:rsidRPr="00492524">
        <w:t xml:space="preserve"> con </w:t>
      </w:r>
      <w:proofErr w:type="spellStart"/>
      <w:r w:rsidRPr="00492524">
        <w:t>dependency_flag</w:t>
      </w:r>
      <w:proofErr w:type="spellEnd"/>
      <w:r w:rsidRPr="00492524">
        <w:t>=TRUE.</w:t>
      </w:r>
    </w:p>
    <w:p w14:paraId="495222FF" w14:textId="77777777" w:rsidR="00492524" w:rsidRPr="00492524" w:rsidRDefault="00492524" w:rsidP="00492524">
      <w:r w:rsidRPr="00492524">
        <w:t>Requiere simulación formal.</w:t>
      </w:r>
    </w:p>
    <w:p w14:paraId="6F1563CE" w14:textId="77777777" w:rsidR="00492524" w:rsidRPr="00492524" w:rsidRDefault="00492524" w:rsidP="00492524">
      <w:r w:rsidRPr="00492524">
        <w:lastRenderedPageBreak/>
        <w:pict w14:anchorId="4378160B">
          <v:rect id="_x0000_i1028" style="width:0;height:1.5pt" o:hralign="center" o:hrstd="t" o:hr="t" fillcolor="#a0a0a0" stroked="f"/>
        </w:pict>
      </w:r>
    </w:p>
    <w:p w14:paraId="22A2C781" w14:textId="77777777" w:rsidR="00492524" w:rsidRPr="00492524" w:rsidRDefault="00492524" w:rsidP="00492524">
      <w:pPr>
        <w:rPr>
          <w:b/>
          <w:bCs/>
          <w:lang w:val="en-US"/>
        </w:rPr>
      </w:pPr>
      <w:r w:rsidRPr="00492524">
        <w:rPr>
          <w:b/>
          <w:bCs/>
          <w:lang w:val="en-US"/>
        </w:rPr>
        <w:t>III. IMPACT_ANALYSIS_SCORE (IAS)</w:t>
      </w:r>
    </w:p>
    <w:p w14:paraId="59CC6878" w14:textId="77777777" w:rsidR="00492524" w:rsidRPr="00492524" w:rsidRDefault="00492524" w:rsidP="00492524">
      <w:pPr>
        <w:rPr>
          <w:lang w:val="en-US"/>
        </w:rPr>
      </w:pPr>
      <w:r w:rsidRPr="00492524">
        <w:rPr>
          <w:lang w:val="en-US"/>
        </w:rPr>
        <w:t>IAS =</w:t>
      </w:r>
      <w:r w:rsidRPr="00492524">
        <w:rPr>
          <w:lang w:val="en-US"/>
        </w:rPr>
        <w:br/>
        <w:t>w1·</w:t>
      </w:r>
      <w:r w:rsidRPr="00492524">
        <w:t>Δ</w:t>
      </w:r>
      <w:r w:rsidRPr="00492524">
        <w:rPr>
          <w:lang w:val="en-US"/>
        </w:rPr>
        <w:t>Nodes +</w:t>
      </w:r>
      <w:r w:rsidRPr="00492524">
        <w:rPr>
          <w:lang w:val="en-US"/>
        </w:rPr>
        <w:br/>
        <w:t>w2·</w:t>
      </w:r>
      <w:r w:rsidRPr="00492524">
        <w:t>Δ</w:t>
      </w:r>
      <w:r w:rsidRPr="00492524">
        <w:rPr>
          <w:lang w:val="en-US"/>
        </w:rPr>
        <w:t>Rules +</w:t>
      </w:r>
      <w:r w:rsidRPr="00492524">
        <w:rPr>
          <w:lang w:val="en-US"/>
        </w:rPr>
        <w:br/>
        <w:t>w3·</w:t>
      </w:r>
      <w:r w:rsidRPr="00492524">
        <w:t>Δ</w:t>
      </w:r>
      <w:r w:rsidRPr="00492524">
        <w:rPr>
          <w:lang w:val="en-US"/>
        </w:rPr>
        <w:t>Dependencies +</w:t>
      </w:r>
      <w:r w:rsidRPr="00492524">
        <w:rPr>
          <w:lang w:val="en-US"/>
        </w:rPr>
        <w:br/>
        <w:t>w4·</w:t>
      </w:r>
      <w:r w:rsidRPr="00492524">
        <w:t>Δ</w:t>
      </w:r>
      <w:r w:rsidRPr="00492524">
        <w:rPr>
          <w:lang w:val="en-US"/>
        </w:rPr>
        <w:t>Transitions</w:t>
      </w:r>
    </w:p>
    <w:p w14:paraId="11D09DD0" w14:textId="77777777" w:rsidR="00492524" w:rsidRPr="00492524" w:rsidRDefault="00492524" w:rsidP="00492524">
      <w:r w:rsidRPr="00492524">
        <w:t>Normalizado a [0,1].</w:t>
      </w:r>
    </w:p>
    <w:p w14:paraId="0B42DC5A" w14:textId="77777777" w:rsidR="00492524" w:rsidRPr="00492524" w:rsidRDefault="00492524" w:rsidP="00492524">
      <w:r w:rsidRPr="00492524">
        <w:t>Umbral:</w:t>
      </w:r>
    </w:p>
    <w:p w14:paraId="1F0C2D7B" w14:textId="77777777" w:rsidR="00492524" w:rsidRPr="00492524" w:rsidRDefault="00492524" w:rsidP="00492524">
      <w:r w:rsidRPr="00492524">
        <w:t>IAS ≥ 0.20 → revisión científica ampliada.</w:t>
      </w:r>
    </w:p>
    <w:p w14:paraId="313997C8" w14:textId="77777777" w:rsidR="00492524" w:rsidRPr="00492524" w:rsidRDefault="00492524" w:rsidP="00492524">
      <w:r w:rsidRPr="00492524">
        <w:pict w14:anchorId="70F28E64">
          <v:rect id="_x0000_i1029" style="width:0;height:1.5pt" o:hralign="center" o:hrstd="t" o:hr="t" fillcolor="#a0a0a0" stroked="f"/>
        </w:pict>
      </w:r>
    </w:p>
    <w:p w14:paraId="0980B42B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IV. SIMULACIÓN PROPORCIONAL</w:t>
      </w:r>
    </w:p>
    <w:p w14:paraId="298C874D" w14:textId="77777777" w:rsidR="00492524" w:rsidRPr="00492524" w:rsidRDefault="00492524" w:rsidP="00492524">
      <w:proofErr w:type="spellStart"/>
      <w:r w:rsidRPr="00492524">
        <w:t>Casos_simulados</w:t>
      </w:r>
      <w:proofErr w:type="spellEnd"/>
      <w:r w:rsidRPr="00492524">
        <w:t xml:space="preserve"> ≥ </w:t>
      </w:r>
      <w:proofErr w:type="spellStart"/>
      <w:proofErr w:type="gramStart"/>
      <w:r w:rsidRPr="00492524">
        <w:t>max</w:t>
      </w:r>
      <w:proofErr w:type="spellEnd"/>
      <w:r w:rsidRPr="00492524">
        <w:t>(</w:t>
      </w:r>
      <w:proofErr w:type="gramEnd"/>
      <w:r w:rsidRPr="00492524">
        <w:t xml:space="preserve">200, 0.20 × </w:t>
      </w:r>
      <w:proofErr w:type="spellStart"/>
      <w:r w:rsidRPr="00492524">
        <w:t>Volumen_histórico</w:t>
      </w:r>
      <w:proofErr w:type="spellEnd"/>
      <w:r w:rsidRPr="00492524">
        <w:t>)</w:t>
      </w:r>
    </w:p>
    <w:p w14:paraId="0F2F58DC" w14:textId="77777777" w:rsidR="00492524" w:rsidRPr="00492524" w:rsidRDefault="00492524" w:rsidP="00492524">
      <w:pPr>
        <w:rPr>
          <w:lang w:val="en-US"/>
        </w:rPr>
      </w:pPr>
      <w:proofErr w:type="spellStart"/>
      <w:r w:rsidRPr="00492524">
        <w:rPr>
          <w:lang w:val="en-US"/>
        </w:rPr>
        <w:t>Evaluación</w:t>
      </w:r>
      <w:proofErr w:type="spellEnd"/>
      <w:r w:rsidRPr="00492524">
        <w:rPr>
          <w:lang w:val="en-US"/>
        </w:rPr>
        <w:t>:</w:t>
      </w:r>
    </w:p>
    <w:p w14:paraId="2670B921" w14:textId="77777777" w:rsidR="00492524" w:rsidRPr="00492524" w:rsidRDefault="00492524" w:rsidP="00492524">
      <w:pPr>
        <w:rPr>
          <w:lang w:val="en-US"/>
        </w:rPr>
      </w:pPr>
      <w:r w:rsidRPr="00492524">
        <w:t>Δ</w:t>
      </w:r>
      <w:r w:rsidRPr="00492524">
        <w:rPr>
          <w:lang w:val="en-US"/>
        </w:rPr>
        <w:t>CIS</w:t>
      </w:r>
      <w:r w:rsidRPr="00492524">
        <w:rPr>
          <w:lang w:val="en-US"/>
        </w:rPr>
        <w:br/>
      </w:r>
      <w:r w:rsidRPr="00492524">
        <w:t>Δ</w:t>
      </w:r>
      <w:proofErr w:type="spellStart"/>
      <w:r w:rsidRPr="00492524">
        <w:rPr>
          <w:lang w:val="en-US"/>
        </w:rPr>
        <w:t>EUL_distribution</w:t>
      </w:r>
      <w:proofErr w:type="spellEnd"/>
      <w:r w:rsidRPr="00492524">
        <w:rPr>
          <w:lang w:val="en-US"/>
        </w:rPr>
        <w:br/>
      </w:r>
      <w:r w:rsidRPr="00492524">
        <w:t>Δ</w:t>
      </w:r>
      <w:proofErr w:type="spellStart"/>
      <w:r w:rsidRPr="00492524">
        <w:rPr>
          <w:lang w:val="en-US"/>
        </w:rPr>
        <w:t>Exception_rate</w:t>
      </w:r>
      <w:proofErr w:type="spellEnd"/>
    </w:p>
    <w:p w14:paraId="4D7AEC39" w14:textId="77777777" w:rsidR="00492524" w:rsidRPr="00492524" w:rsidRDefault="00492524" w:rsidP="00492524">
      <w:r w:rsidRPr="00492524">
        <w:t>Si desviación ≥ 10% → revisión adicional obligatoria.</w:t>
      </w:r>
    </w:p>
    <w:p w14:paraId="7FC51A40" w14:textId="77777777" w:rsidR="00492524" w:rsidRPr="00492524" w:rsidRDefault="00492524" w:rsidP="00492524">
      <w:r w:rsidRPr="00492524">
        <w:pict w14:anchorId="244D8FD6">
          <v:rect id="_x0000_i1030" style="width:0;height:1.5pt" o:hralign="center" o:hrstd="t" o:hr="t" fillcolor="#a0a0a0" stroked="f"/>
        </w:pict>
      </w:r>
    </w:p>
    <w:p w14:paraId="478CF765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V. STRUCTURAL DIVERGENCE INDEX (SDI)</w:t>
      </w:r>
    </w:p>
    <w:p w14:paraId="05FBB822" w14:textId="77777777" w:rsidR="00492524" w:rsidRPr="00492524" w:rsidRDefault="00492524" w:rsidP="00492524">
      <w:r w:rsidRPr="00492524">
        <w:t>Para comparar CPO_A y CPO_B:</w:t>
      </w:r>
    </w:p>
    <w:p w14:paraId="24D3AD0C" w14:textId="77777777" w:rsidR="00492524" w:rsidRPr="00492524" w:rsidRDefault="00492524" w:rsidP="00492524">
      <w:pPr>
        <w:rPr>
          <w:lang w:val="en-US"/>
        </w:rPr>
      </w:pPr>
      <w:r w:rsidRPr="00492524">
        <w:rPr>
          <w:lang w:val="en-US"/>
        </w:rPr>
        <w:t>SDI =</w:t>
      </w:r>
      <w:r w:rsidRPr="00492524">
        <w:rPr>
          <w:lang w:val="en-US"/>
        </w:rPr>
        <w:br/>
        <w:t>1 − (</w:t>
      </w:r>
      <w:proofErr w:type="spellStart"/>
      <w:r w:rsidRPr="00492524">
        <w:rPr>
          <w:lang w:val="en-US"/>
        </w:rPr>
        <w:t>Overlap_structural_nodes</w:t>
      </w:r>
      <w:proofErr w:type="spellEnd"/>
      <w:r w:rsidRPr="00492524">
        <w:rPr>
          <w:lang w:val="en-US"/>
        </w:rPr>
        <w:t xml:space="preserve"> / </w:t>
      </w:r>
      <w:proofErr w:type="spellStart"/>
      <w:r w:rsidRPr="00492524">
        <w:rPr>
          <w:lang w:val="en-US"/>
        </w:rPr>
        <w:t>Total_unique_nodes</w:t>
      </w:r>
      <w:proofErr w:type="spellEnd"/>
      <w:r w:rsidRPr="00492524">
        <w:rPr>
          <w:lang w:val="en-US"/>
        </w:rPr>
        <w:t>)</w:t>
      </w:r>
    </w:p>
    <w:p w14:paraId="67A25DC7" w14:textId="77777777" w:rsidR="00492524" w:rsidRPr="00492524" w:rsidRDefault="00492524" w:rsidP="00492524">
      <w:r w:rsidRPr="00492524">
        <w:t>Si:</w:t>
      </w:r>
    </w:p>
    <w:p w14:paraId="5AF492E1" w14:textId="77777777" w:rsidR="00492524" w:rsidRPr="00492524" w:rsidRDefault="00492524" w:rsidP="00492524">
      <w:proofErr w:type="spellStart"/>
      <w:r w:rsidRPr="00492524">
        <w:t>EO_overlap</w:t>
      </w:r>
      <w:proofErr w:type="spellEnd"/>
      <w:r w:rsidRPr="00492524">
        <w:t xml:space="preserve"> ≥ 70%</w:t>
      </w:r>
      <w:r w:rsidRPr="00492524">
        <w:br/>
        <w:t>AND SDI ≥ 0.30</w:t>
      </w:r>
    </w:p>
    <w:p w14:paraId="73B397AE" w14:textId="77777777" w:rsidR="00492524" w:rsidRPr="00492524" w:rsidRDefault="00492524" w:rsidP="00492524">
      <w:r w:rsidRPr="00492524">
        <w:t>→ Armonización obligatoria.</w:t>
      </w:r>
    </w:p>
    <w:p w14:paraId="4BCED529" w14:textId="77777777" w:rsidR="00492524" w:rsidRPr="00492524" w:rsidRDefault="00492524" w:rsidP="00492524">
      <w:r w:rsidRPr="00492524">
        <w:pict w14:anchorId="4E93C1CF">
          <v:rect id="_x0000_i1031" style="width:0;height:1.5pt" o:hralign="center" o:hrstd="t" o:hr="t" fillcolor="#a0a0a0" stroked="f"/>
        </w:pict>
      </w:r>
    </w:p>
    <w:p w14:paraId="58D475E9" w14:textId="77777777" w:rsidR="00492524" w:rsidRPr="00492524" w:rsidRDefault="00492524" w:rsidP="00492524">
      <w:pPr>
        <w:rPr>
          <w:b/>
          <w:bCs/>
          <w:lang w:val="en-US"/>
        </w:rPr>
      </w:pPr>
      <w:r w:rsidRPr="00492524">
        <w:rPr>
          <w:b/>
          <w:bCs/>
          <w:lang w:val="en-US"/>
        </w:rPr>
        <w:t>VI. ACTIVE INSTANCE IMPACT ASSESSMENT (AIIA)</w:t>
      </w:r>
    </w:p>
    <w:p w14:paraId="69BC5AB0" w14:textId="77777777" w:rsidR="00492524" w:rsidRPr="00492524" w:rsidRDefault="00492524" w:rsidP="00492524">
      <w:r w:rsidRPr="00492524">
        <w:t xml:space="preserve">Para </w:t>
      </w:r>
      <w:proofErr w:type="spellStart"/>
      <w:r w:rsidRPr="00492524">
        <w:t>Major_update</w:t>
      </w:r>
      <w:proofErr w:type="spellEnd"/>
      <w:r w:rsidRPr="00492524">
        <w:t>:</w:t>
      </w:r>
    </w:p>
    <w:p w14:paraId="79EFF31E" w14:textId="77777777" w:rsidR="00492524" w:rsidRPr="00492524" w:rsidRDefault="00492524" w:rsidP="00492524">
      <w:r w:rsidRPr="00492524">
        <w:t>Evaluar:</w:t>
      </w:r>
    </w:p>
    <w:p w14:paraId="054EB64B" w14:textId="77777777" w:rsidR="00492524" w:rsidRPr="00492524" w:rsidRDefault="00492524" w:rsidP="00492524">
      <w:r w:rsidRPr="00492524">
        <w:lastRenderedPageBreak/>
        <w:t>% de instancias activas afectadas</w:t>
      </w:r>
      <w:r w:rsidRPr="00492524">
        <w:br/>
        <w:t>Riesgo clínico asociado</w:t>
      </w:r>
      <w:r w:rsidRPr="00492524">
        <w:br/>
        <w:t>Necesidad de migración controlada</w:t>
      </w:r>
    </w:p>
    <w:p w14:paraId="37B42068" w14:textId="77777777" w:rsidR="00492524" w:rsidRPr="00492524" w:rsidRDefault="00492524" w:rsidP="00492524">
      <w:r w:rsidRPr="00492524">
        <w:t>Instancias activas no migran automáticamente.</w:t>
      </w:r>
    </w:p>
    <w:p w14:paraId="144C025C" w14:textId="77777777" w:rsidR="00492524" w:rsidRPr="00492524" w:rsidRDefault="00492524" w:rsidP="00492524">
      <w:r w:rsidRPr="00492524">
        <w:pict w14:anchorId="157EFD77">
          <v:rect id="_x0000_i1032" style="width:0;height:1.5pt" o:hralign="center" o:hrstd="t" o:hr="t" fillcolor="#a0a0a0" stroked="f"/>
        </w:pict>
      </w:r>
    </w:p>
    <w:p w14:paraId="43034F53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VII. DEPRECATION CRITERIA NORMALIZADA</w:t>
      </w:r>
    </w:p>
    <w:p w14:paraId="7106FD10" w14:textId="77777777" w:rsidR="00492524" w:rsidRPr="00492524" w:rsidRDefault="00492524" w:rsidP="00492524">
      <w:proofErr w:type="spellStart"/>
      <w:r w:rsidRPr="00492524">
        <w:t>Deprecation</w:t>
      </w:r>
      <w:proofErr w:type="spellEnd"/>
      <w:r w:rsidRPr="00492524">
        <w:t xml:space="preserve"> si:</w:t>
      </w:r>
    </w:p>
    <w:p w14:paraId="34274DD1" w14:textId="77777777" w:rsidR="00492524" w:rsidRPr="00492524" w:rsidRDefault="00492524" w:rsidP="00492524">
      <w:proofErr w:type="spellStart"/>
      <w:r w:rsidRPr="00492524">
        <w:t>Uso_relativo</w:t>
      </w:r>
      <w:proofErr w:type="spellEnd"/>
      <w:r w:rsidRPr="00492524">
        <w:t xml:space="preserve"> &lt; 2% de casos elegibles</w:t>
      </w:r>
      <w:r w:rsidRPr="00492524">
        <w:br/>
        <w:t>sostenido ≥ 24 meses</w:t>
      </w:r>
      <w:r w:rsidRPr="00492524">
        <w:br/>
        <w:t>AND evidencia alternativa superior.</w:t>
      </w:r>
    </w:p>
    <w:p w14:paraId="62E12044" w14:textId="77777777" w:rsidR="00492524" w:rsidRPr="00492524" w:rsidRDefault="00492524" w:rsidP="00492524">
      <w:r w:rsidRPr="00492524">
        <w:t xml:space="preserve">Requiere </w:t>
      </w:r>
      <w:proofErr w:type="spellStart"/>
      <w:r w:rsidRPr="00492524">
        <w:t>Deprecation_Impact_Assessment</w:t>
      </w:r>
      <w:proofErr w:type="spellEnd"/>
      <w:r w:rsidRPr="00492524">
        <w:t>.</w:t>
      </w:r>
    </w:p>
    <w:p w14:paraId="719FCCA2" w14:textId="77777777" w:rsidR="00492524" w:rsidRPr="00492524" w:rsidRDefault="00492524" w:rsidP="00492524">
      <w:r w:rsidRPr="00492524">
        <w:pict w14:anchorId="43CE7AD9">
          <v:rect id="_x0000_i1033" style="width:0;height:1.5pt" o:hralign="center" o:hrstd="t" o:hr="t" fillcolor="#a0a0a0" stroked="f"/>
        </w:pict>
      </w:r>
    </w:p>
    <w:p w14:paraId="1A7A4D54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VIII. CONTROL DE DENSIDAD</w:t>
      </w:r>
    </w:p>
    <w:p w14:paraId="60F54756" w14:textId="77777777" w:rsidR="00492524" w:rsidRPr="00492524" w:rsidRDefault="00492524" w:rsidP="00492524">
      <w:proofErr w:type="spellStart"/>
      <w:r w:rsidRPr="00492524">
        <w:t>CPO_density_threshold</w:t>
      </w:r>
      <w:proofErr w:type="spellEnd"/>
      <w:r w:rsidRPr="00492524">
        <w:t>:</w:t>
      </w:r>
    </w:p>
    <w:p w14:paraId="3CBE9472" w14:textId="77777777" w:rsidR="00492524" w:rsidRPr="00492524" w:rsidRDefault="00492524" w:rsidP="00492524">
      <w:r w:rsidRPr="00492524">
        <w:t>Máx. 1 CPO activo por:</w:t>
      </w:r>
    </w:p>
    <w:p w14:paraId="7651A9F6" w14:textId="77777777" w:rsidR="00492524" w:rsidRPr="00492524" w:rsidRDefault="00492524" w:rsidP="00492524">
      <w:r w:rsidRPr="00492524">
        <w:t>Procedimiento principal + Fenotipo dominante</w:t>
      </w:r>
    </w:p>
    <w:p w14:paraId="35F22653" w14:textId="77777777" w:rsidR="00492524" w:rsidRPr="00492524" w:rsidRDefault="00492524" w:rsidP="00492524">
      <w:r w:rsidRPr="00492524">
        <w:t>Excepciones requieren justificación CRC.</w:t>
      </w:r>
    </w:p>
    <w:p w14:paraId="25B4FD9E" w14:textId="77777777" w:rsidR="00492524" w:rsidRPr="00492524" w:rsidRDefault="00492524" w:rsidP="00492524">
      <w:r w:rsidRPr="00492524">
        <w:pict w14:anchorId="634BAEA5">
          <v:rect id="_x0000_i1034" style="width:0;height:1.5pt" o:hralign="center" o:hrstd="t" o:hr="t" fillcolor="#a0a0a0" stroked="f"/>
        </w:pict>
      </w:r>
    </w:p>
    <w:p w14:paraId="2B726A78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IX. MÉTRICAS LONGITUDINALES</w:t>
      </w:r>
    </w:p>
    <w:p w14:paraId="5F6B4FCA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 xml:space="preserve">CPO </w:t>
      </w:r>
      <w:proofErr w:type="spellStart"/>
      <w:r w:rsidRPr="00492524">
        <w:rPr>
          <w:b/>
          <w:bCs/>
        </w:rPr>
        <w:t>Stability</w:t>
      </w:r>
      <w:proofErr w:type="spellEnd"/>
      <w:r w:rsidRPr="00492524">
        <w:rPr>
          <w:b/>
          <w:bCs/>
        </w:rPr>
        <w:t xml:space="preserve"> </w:t>
      </w:r>
      <w:proofErr w:type="spellStart"/>
      <w:r w:rsidRPr="00492524">
        <w:rPr>
          <w:b/>
          <w:bCs/>
        </w:rPr>
        <w:t>Index</w:t>
      </w:r>
      <w:proofErr w:type="spellEnd"/>
      <w:r w:rsidRPr="00492524">
        <w:rPr>
          <w:b/>
          <w:bCs/>
        </w:rPr>
        <w:t xml:space="preserve"> (CPSI)</w:t>
      </w:r>
    </w:p>
    <w:p w14:paraId="32E0DC30" w14:textId="77777777" w:rsidR="00492524" w:rsidRPr="00492524" w:rsidRDefault="00492524" w:rsidP="00492524">
      <w:r w:rsidRPr="00492524">
        <w:t>CPSI = 1 − (</w:t>
      </w:r>
      <w:proofErr w:type="spellStart"/>
      <w:r w:rsidRPr="00492524">
        <w:t>Major_updates</w:t>
      </w:r>
      <w:proofErr w:type="spellEnd"/>
      <w:r w:rsidRPr="00492524">
        <w:t xml:space="preserve"> / </w:t>
      </w:r>
      <w:proofErr w:type="spellStart"/>
      <w:r w:rsidRPr="00492524">
        <w:t>Total_versions</w:t>
      </w:r>
      <w:proofErr w:type="spellEnd"/>
      <w:r w:rsidRPr="00492524">
        <w:t>)</w:t>
      </w:r>
    </w:p>
    <w:p w14:paraId="776BF52D" w14:textId="77777777" w:rsidR="00492524" w:rsidRPr="00492524" w:rsidRDefault="00492524" w:rsidP="00492524">
      <w:r w:rsidRPr="00492524">
        <w:t>Umbral ≥ 0.80</w:t>
      </w:r>
    </w:p>
    <w:p w14:paraId="03A9B417" w14:textId="77777777" w:rsidR="00492524" w:rsidRPr="00492524" w:rsidRDefault="00492524" w:rsidP="00492524">
      <w:r w:rsidRPr="00492524">
        <w:pict w14:anchorId="6977EBA5">
          <v:rect id="_x0000_i1035" style="width:0;height:1.5pt" o:hralign="center" o:hrstd="t" o:hr="t" fillcolor="#a0a0a0" stroked="f"/>
        </w:pict>
      </w:r>
    </w:p>
    <w:p w14:paraId="206E89D5" w14:textId="77777777" w:rsidR="00492524" w:rsidRPr="00492524" w:rsidRDefault="00492524" w:rsidP="00492524">
      <w:pPr>
        <w:rPr>
          <w:b/>
          <w:bCs/>
          <w:lang w:val="en-US"/>
        </w:rPr>
      </w:pPr>
      <w:r w:rsidRPr="00492524">
        <w:rPr>
          <w:b/>
          <w:bCs/>
          <w:lang w:val="en-US"/>
        </w:rPr>
        <w:t>CPO Drift Index (CDI)</w:t>
      </w:r>
    </w:p>
    <w:p w14:paraId="4BAA820D" w14:textId="77777777" w:rsidR="00492524" w:rsidRPr="00492524" w:rsidRDefault="00492524" w:rsidP="00492524">
      <w:pPr>
        <w:rPr>
          <w:lang w:val="en-US"/>
        </w:rPr>
      </w:pPr>
      <w:r w:rsidRPr="00492524">
        <w:rPr>
          <w:lang w:val="en-US"/>
        </w:rPr>
        <w:t xml:space="preserve">CDI = Major_updates_last_12m / </w:t>
      </w:r>
      <w:proofErr w:type="spellStart"/>
      <w:r w:rsidRPr="00492524">
        <w:rPr>
          <w:lang w:val="en-US"/>
        </w:rPr>
        <w:t>Total_CPOs</w:t>
      </w:r>
      <w:proofErr w:type="spellEnd"/>
    </w:p>
    <w:p w14:paraId="674C061C" w14:textId="77777777" w:rsidR="00492524" w:rsidRPr="00492524" w:rsidRDefault="00492524" w:rsidP="00492524">
      <w:r w:rsidRPr="00492524">
        <w:t>Umbral recomendado &lt; 0.25</w:t>
      </w:r>
    </w:p>
    <w:p w14:paraId="6A9354C2" w14:textId="77777777" w:rsidR="00492524" w:rsidRPr="00492524" w:rsidRDefault="00492524" w:rsidP="00492524">
      <w:r w:rsidRPr="00492524">
        <w:pict w14:anchorId="389814E0">
          <v:rect id="_x0000_i1036" style="width:0;height:1.5pt" o:hralign="center" o:hrstd="t" o:hr="t" fillcolor="#a0a0a0" stroked="f"/>
        </w:pict>
      </w:r>
    </w:p>
    <w:p w14:paraId="31278898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 xml:space="preserve">CPO </w:t>
      </w:r>
      <w:proofErr w:type="spellStart"/>
      <w:r w:rsidRPr="00492524">
        <w:rPr>
          <w:b/>
          <w:bCs/>
        </w:rPr>
        <w:t>Adoption</w:t>
      </w:r>
      <w:proofErr w:type="spellEnd"/>
      <w:r w:rsidRPr="00492524">
        <w:rPr>
          <w:b/>
          <w:bCs/>
        </w:rPr>
        <w:t xml:space="preserve"> Rate (CAR)</w:t>
      </w:r>
    </w:p>
    <w:p w14:paraId="54AFFB32" w14:textId="77777777" w:rsidR="00492524" w:rsidRPr="00492524" w:rsidRDefault="00492524" w:rsidP="00492524">
      <w:r w:rsidRPr="00492524">
        <w:t xml:space="preserve">CAR = </w:t>
      </w:r>
      <w:proofErr w:type="spellStart"/>
      <w:r w:rsidRPr="00492524">
        <w:t>Casos_con_CPO</w:t>
      </w:r>
      <w:proofErr w:type="spellEnd"/>
      <w:r w:rsidRPr="00492524">
        <w:t xml:space="preserve"> / </w:t>
      </w:r>
      <w:proofErr w:type="spellStart"/>
      <w:r w:rsidRPr="00492524">
        <w:t>Casos_eligibles</w:t>
      </w:r>
      <w:proofErr w:type="spellEnd"/>
    </w:p>
    <w:p w14:paraId="7E448E0B" w14:textId="77777777" w:rsidR="00492524" w:rsidRPr="00492524" w:rsidRDefault="00492524" w:rsidP="00492524">
      <w:r w:rsidRPr="00492524">
        <w:pict w14:anchorId="3D65997C">
          <v:rect id="_x0000_i1037" style="width:0;height:1.5pt" o:hralign="center" o:hrstd="t" o:hr="t" fillcolor="#a0a0a0" stroked="f"/>
        </w:pict>
      </w:r>
    </w:p>
    <w:p w14:paraId="270A36E1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lastRenderedPageBreak/>
        <w:t>X. AUDITORÍA PERIÓDICA</w:t>
      </w:r>
    </w:p>
    <w:p w14:paraId="4DE82B61" w14:textId="77777777" w:rsidR="00492524" w:rsidRPr="00492524" w:rsidRDefault="00492524" w:rsidP="00492524">
      <w:r w:rsidRPr="00492524">
        <w:t>Anual para CPO activos</w:t>
      </w:r>
      <w:r w:rsidRPr="00492524">
        <w:br/>
        <w:t xml:space="preserve">Trimestral si </w:t>
      </w:r>
      <w:proofErr w:type="spellStart"/>
      <w:r w:rsidRPr="00492524">
        <w:t>EUL_promedio</w:t>
      </w:r>
      <w:proofErr w:type="spellEnd"/>
      <w:r w:rsidRPr="00492524">
        <w:t xml:space="preserve"> ≥ III</w:t>
      </w:r>
    </w:p>
    <w:p w14:paraId="5ED519AE" w14:textId="77777777" w:rsidR="00492524" w:rsidRPr="00492524" w:rsidRDefault="00492524" w:rsidP="00492524">
      <w:r w:rsidRPr="00492524">
        <w:t>Reporte formal al Consejo Científico.</w:t>
      </w:r>
    </w:p>
    <w:p w14:paraId="30470233" w14:textId="77777777" w:rsidR="00492524" w:rsidRPr="00492524" w:rsidRDefault="00492524" w:rsidP="00492524">
      <w:r w:rsidRPr="00492524">
        <w:pict w14:anchorId="7DBE0827">
          <v:rect id="_x0000_i1038" style="width:0;height:1.5pt" o:hralign="center" o:hrstd="t" o:hr="t" fillcolor="#a0a0a0" stroked="f"/>
        </w:pict>
      </w:r>
    </w:p>
    <w:p w14:paraId="2F2C3E23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XI. REGISTRO FORMAL (CPGR v1.1)</w:t>
      </w:r>
    </w:p>
    <w:p w14:paraId="4F5895DD" w14:textId="77777777" w:rsidR="00492524" w:rsidRPr="00492524" w:rsidRDefault="00492524" w:rsidP="00492524">
      <w:pPr>
        <w:rPr>
          <w:lang w:val="en-US"/>
        </w:rPr>
      </w:pPr>
      <w:r w:rsidRPr="00492524">
        <w:rPr>
          <w:lang w:val="en-US"/>
        </w:rPr>
        <w:t>CPO_ID</w:t>
      </w:r>
      <w:r w:rsidRPr="00492524">
        <w:rPr>
          <w:lang w:val="en-US"/>
        </w:rPr>
        <w:br/>
        <w:t>Version</w:t>
      </w:r>
      <w:r w:rsidRPr="00492524">
        <w:rPr>
          <w:lang w:val="en-US"/>
        </w:rPr>
        <w:br/>
      </w:r>
      <w:proofErr w:type="spellStart"/>
      <w:r w:rsidRPr="00492524">
        <w:rPr>
          <w:lang w:val="en-US"/>
        </w:rPr>
        <w:t>Action_type</w:t>
      </w:r>
      <w:proofErr w:type="spellEnd"/>
      <w:r w:rsidRPr="00492524">
        <w:rPr>
          <w:lang w:val="en-US"/>
        </w:rPr>
        <w:br/>
        <w:t>IAS</w:t>
      </w:r>
      <w:r w:rsidRPr="00492524">
        <w:rPr>
          <w:lang w:val="en-US"/>
        </w:rPr>
        <w:br/>
        <w:t>SDI (</w:t>
      </w:r>
      <w:proofErr w:type="spellStart"/>
      <w:r w:rsidRPr="00492524">
        <w:rPr>
          <w:lang w:val="en-US"/>
        </w:rPr>
        <w:t>si</w:t>
      </w:r>
      <w:proofErr w:type="spellEnd"/>
      <w:r w:rsidRPr="00492524">
        <w:rPr>
          <w:lang w:val="en-US"/>
        </w:rPr>
        <w:t xml:space="preserve"> </w:t>
      </w:r>
      <w:proofErr w:type="spellStart"/>
      <w:r w:rsidRPr="00492524">
        <w:rPr>
          <w:lang w:val="en-US"/>
        </w:rPr>
        <w:t>aplica</w:t>
      </w:r>
      <w:proofErr w:type="spellEnd"/>
      <w:r w:rsidRPr="00492524">
        <w:rPr>
          <w:lang w:val="en-US"/>
        </w:rPr>
        <w:t>)</w:t>
      </w:r>
      <w:r w:rsidRPr="00492524">
        <w:rPr>
          <w:lang w:val="en-US"/>
        </w:rPr>
        <w:br/>
      </w:r>
      <w:proofErr w:type="spellStart"/>
      <w:r w:rsidRPr="00492524">
        <w:rPr>
          <w:lang w:val="en-US"/>
        </w:rPr>
        <w:t>AIIA_flag</w:t>
      </w:r>
      <w:proofErr w:type="spellEnd"/>
      <w:r w:rsidRPr="00492524">
        <w:rPr>
          <w:lang w:val="en-US"/>
        </w:rPr>
        <w:br/>
      </w:r>
      <w:proofErr w:type="spellStart"/>
      <w:r w:rsidRPr="00492524">
        <w:rPr>
          <w:lang w:val="en-US"/>
        </w:rPr>
        <w:t>CRC_votes</w:t>
      </w:r>
      <w:proofErr w:type="spellEnd"/>
      <w:r w:rsidRPr="00492524">
        <w:rPr>
          <w:lang w:val="en-US"/>
        </w:rPr>
        <w:br/>
      </w:r>
      <w:proofErr w:type="spellStart"/>
      <w:r w:rsidRPr="00492524">
        <w:rPr>
          <w:lang w:val="en-US"/>
        </w:rPr>
        <w:t>Simulation_summary</w:t>
      </w:r>
      <w:proofErr w:type="spellEnd"/>
      <w:r w:rsidRPr="00492524">
        <w:rPr>
          <w:lang w:val="en-US"/>
        </w:rPr>
        <w:br/>
        <w:t>Timestamp</w:t>
      </w:r>
      <w:r w:rsidRPr="00492524">
        <w:rPr>
          <w:lang w:val="en-US"/>
        </w:rPr>
        <w:br/>
        <w:t>Hash</w:t>
      </w:r>
    </w:p>
    <w:p w14:paraId="147A0E43" w14:textId="77777777" w:rsidR="00492524" w:rsidRPr="00492524" w:rsidRDefault="00492524" w:rsidP="00492524">
      <w:pPr>
        <w:rPr>
          <w:lang w:val="en-US"/>
        </w:rPr>
      </w:pPr>
      <w:r w:rsidRPr="00492524">
        <w:rPr>
          <w:lang w:val="en-US"/>
        </w:rPr>
        <w:t xml:space="preserve">Append-only </w:t>
      </w:r>
      <w:proofErr w:type="spellStart"/>
      <w:r w:rsidRPr="00492524">
        <w:rPr>
          <w:lang w:val="en-US"/>
        </w:rPr>
        <w:t>en</w:t>
      </w:r>
      <w:proofErr w:type="spellEnd"/>
      <w:r w:rsidRPr="00492524">
        <w:rPr>
          <w:lang w:val="en-US"/>
        </w:rPr>
        <w:t xml:space="preserve"> GCL </w:t>
      </w:r>
    </w:p>
    <w:p w14:paraId="2981E50D" w14:textId="77777777" w:rsidR="00492524" w:rsidRPr="00492524" w:rsidRDefault="00492524" w:rsidP="00492524">
      <w:r w:rsidRPr="00492524">
        <w:t xml:space="preserve">6 </w:t>
      </w:r>
      <w:proofErr w:type="spellStart"/>
      <w:r w:rsidRPr="00492524">
        <w:t>Outputo</w:t>
      </w:r>
      <w:proofErr w:type="spellEnd"/>
      <w:r w:rsidRPr="00492524">
        <w:t xml:space="preserve"> </w:t>
      </w:r>
      <w:proofErr w:type="spellStart"/>
      <w:r w:rsidRPr="00492524">
        <w:t>Governance</w:t>
      </w:r>
      <w:proofErr w:type="spellEnd"/>
      <w:r w:rsidRPr="00492524">
        <w:t xml:space="preserve"> &amp; </w:t>
      </w:r>
      <w:proofErr w:type="spellStart"/>
      <w:r w:rsidRPr="00492524">
        <w:t>Consensu</w:t>
      </w:r>
      <w:proofErr w:type="spellEnd"/>
      <w:r w:rsidRPr="00492524">
        <w:t>…</w:t>
      </w:r>
    </w:p>
    <w:p w14:paraId="773CECDA" w14:textId="77777777" w:rsidR="00492524" w:rsidRPr="00492524" w:rsidRDefault="00492524" w:rsidP="00492524">
      <w:r w:rsidRPr="00492524">
        <w:t>.</w:t>
      </w:r>
    </w:p>
    <w:p w14:paraId="77574BD2" w14:textId="77777777" w:rsidR="00492524" w:rsidRPr="00492524" w:rsidRDefault="00492524" w:rsidP="00492524">
      <w:r w:rsidRPr="00492524">
        <w:pict w14:anchorId="7E4BC5C3">
          <v:rect id="_x0000_i1039" style="width:0;height:1.5pt" o:hralign="center" o:hrstd="t" o:hr="t" fillcolor="#a0a0a0" stroked="f"/>
        </w:pict>
      </w:r>
    </w:p>
    <w:p w14:paraId="6B04B564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XII. LÍMITES</w:t>
      </w:r>
    </w:p>
    <w:p w14:paraId="2EAFB225" w14:textId="77777777" w:rsidR="00492524" w:rsidRPr="00492524" w:rsidRDefault="00492524" w:rsidP="00492524">
      <w:r w:rsidRPr="00492524">
        <w:t>Framework:</w:t>
      </w:r>
    </w:p>
    <w:p w14:paraId="2551EFD0" w14:textId="77777777" w:rsidR="00492524" w:rsidRPr="00492524" w:rsidRDefault="00492524" w:rsidP="00492524">
      <w:r w:rsidRPr="00492524">
        <w:t>No altera instancias históricas.</w:t>
      </w:r>
      <w:r w:rsidRPr="00492524">
        <w:br/>
        <w:t>No ejecuta cambios sin CRC.</w:t>
      </w:r>
      <w:r w:rsidRPr="00492524">
        <w:br/>
        <w:t>No permite modificación silenciosa.</w:t>
      </w:r>
    </w:p>
    <w:p w14:paraId="5369C525" w14:textId="77777777" w:rsidR="00492524" w:rsidRPr="00492524" w:rsidRDefault="00492524" w:rsidP="00492524">
      <w:r w:rsidRPr="00492524">
        <w:t>Es gobernanza estructural del núcleo operativo.</w:t>
      </w:r>
    </w:p>
    <w:p w14:paraId="1BBCFA54" w14:textId="77777777" w:rsidR="00492524" w:rsidRPr="00492524" w:rsidRDefault="00492524" w:rsidP="00492524">
      <w:r w:rsidRPr="00492524">
        <w:pict w14:anchorId="3BEEC4F3">
          <v:rect id="_x0000_i1040" style="width:0;height:1.5pt" o:hralign="center" o:hrstd="t" o:hr="t" fillcolor="#a0a0a0" stroked="f"/>
        </w:pict>
      </w:r>
    </w:p>
    <w:p w14:paraId="3BDC32D8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XIII. PROPIEDADES FINALES</w:t>
      </w:r>
    </w:p>
    <w:p w14:paraId="09976981" w14:textId="77777777" w:rsidR="00492524" w:rsidRPr="00492524" w:rsidRDefault="00492524" w:rsidP="00492524">
      <w:r w:rsidRPr="00492524">
        <w:rPr>
          <w:rFonts w:ascii="Segoe UI Symbol" w:hAnsi="Segoe UI Symbol" w:cs="Segoe UI Symbol"/>
        </w:rPr>
        <w:t>✔</w:t>
      </w:r>
      <w:r w:rsidRPr="00492524">
        <w:t xml:space="preserve"> Clasificación objetiva </w:t>
      </w:r>
      <w:proofErr w:type="spellStart"/>
      <w:r w:rsidRPr="00492524">
        <w:t>Major</w:t>
      </w:r>
      <w:proofErr w:type="spellEnd"/>
      <w:r w:rsidRPr="00492524">
        <w:t>/Minor</w:t>
      </w:r>
      <w:r w:rsidRPr="00492524">
        <w:br/>
      </w:r>
      <w:r w:rsidRPr="00492524">
        <w:rPr>
          <w:rFonts w:ascii="Segoe UI Symbol" w:hAnsi="Segoe UI Symbol" w:cs="Segoe UI Symbol"/>
        </w:rPr>
        <w:t>✔</w:t>
      </w:r>
      <w:r w:rsidRPr="00492524">
        <w:t xml:space="preserve"> F</w:t>
      </w:r>
      <w:r w:rsidRPr="00492524">
        <w:rPr>
          <w:rFonts w:ascii="Calibri" w:hAnsi="Calibri" w:cs="Calibri"/>
        </w:rPr>
        <w:t>ó</w:t>
      </w:r>
      <w:r w:rsidRPr="00492524">
        <w:t>rmula formal de impacto</w:t>
      </w:r>
      <w:r w:rsidRPr="00492524">
        <w:br/>
      </w:r>
      <w:r w:rsidRPr="00492524">
        <w:rPr>
          <w:rFonts w:ascii="Segoe UI Symbol" w:hAnsi="Segoe UI Symbol" w:cs="Segoe UI Symbol"/>
        </w:rPr>
        <w:t>✔</w:t>
      </w:r>
      <w:r w:rsidRPr="00492524">
        <w:t xml:space="preserve"> Simulaci</w:t>
      </w:r>
      <w:r w:rsidRPr="00492524">
        <w:rPr>
          <w:rFonts w:ascii="Calibri" w:hAnsi="Calibri" w:cs="Calibri"/>
        </w:rPr>
        <w:t>ó</w:t>
      </w:r>
      <w:r w:rsidRPr="00492524">
        <w:t>n proporcional al volumen</w:t>
      </w:r>
      <w:r w:rsidRPr="00492524">
        <w:br/>
      </w:r>
      <w:r w:rsidRPr="00492524">
        <w:rPr>
          <w:rFonts w:ascii="Segoe UI Symbol" w:hAnsi="Segoe UI Symbol" w:cs="Segoe UI Symbol"/>
        </w:rPr>
        <w:t>✔</w:t>
      </w:r>
      <w:r w:rsidRPr="00492524">
        <w:t xml:space="preserve"> </w:t>
      </w:r>
      <w:r w:rsidRPr="00492524">
        <w:rPr>
          <w:rFonts w:ascii="Calibri" w:hAnsi="Calibri" w:cs="Calibri"/>
        </w:rPr>
        <w:t>Í</w:t>
      </w:r>
      <w:r w:rsidRPr="00492524">
        <w:t>ndice de divergencia estructural</w:t>
      </w:r>
      <w:r w:rsidRPr="00492524">
        <w:br/>
      </w:r>
      <w:r w:rsidRPr="00492524">
        <w:rPr>
          <w:rFonts w:ascii="Segoe UI Symbol" w:hAnsi="Segoe UI Symbol" w:cs="Segoe UI Symbol"/>
        </w:rPr>
        <w:t>✔</w:t>
      </w:r>
      <w:r w:rsidRPr="00492524">
        <w:t xml:space="preserve"> Evaluaci</w:t>
      </w:r>
      <w:r w:rsidRPr="00492524">
        <w:rPr>
          <w:rFonts w:ascii="Calibri" w:hAnsi="Calibri" w:cs="Calibri"/>
        </w:rPr>
        <w:t>ó</w:t>
      </w:r>
      <w:r w:rsidRPr="00492524">
        <w:t>n impacto en instancias activas</w:t>
      </w:r>
      <w:r w:rsidRPr="00492524">
        <w:br/>
      </w:r>
      <w:r w:rsidRPr="00492524">
        <w:rPr>
          <w:rFonts w:ascii="Segoe UI Symbol" w:hAnsi="Segoe UI Symbol" w:cs="Segoe UI Symbol"/>
        </w:rPr>
        <w:t>✔</w:t>
      </w:r>
      <w:r w:rsidRPr="00492524">
        <w:t xml:space="preserve"> </w:t>
      </w:r>
      <w:proofErr w:type="spellStart"/>
      <w:r w:rsidRPr="00492524">
        <w:t>Deprecation</w:t>
      </w:r>
      <w:proofErr w:type="spellEnd"/>
      <w:r w:rsidRPr="00492524">
        <w:t xml:space="preserve"> normalizada</w:t>
      </w:r>
      <w:r w:rsidRPr="00492524">
        <w:br/>
      </w:r>
      <w:r w:rsidRPr="00492524">
        <w:rPr>
          <w:rFonts w:ascii="Segoe UI Symbol" w:hAnsi="Segoe UI Symbol" w:cs="Segoe UI Symbol"/>
        </w:rPr>
        <w:t>✔</w:t>
      </w:r>
      <w:r w:rsidRPr="00492524">
        <w:t xml:space="preserve"> Control de proliferaci</w:t>
      </w:r>
      <w:r w:rsidRPr="00492524">
        <w:rPr>
          <w:rFonts w:ascii="Calibri" w:hAnsi="Calibri" w:cs="Calibri"/>
        </w:rPr>
        <w:t>ó</w:t>
      </w:r>
      <w:r w:rsidRPr="00492524">
        <w:t>n</w:t>
      </w:r>
      <w:r w:rsidRPr="00492524">
        <w:br/>
      </w:r>
      <w:r w:rsidRPr="00492524">
        <w:rPr>
          <w:rFonts w:ascii="Segoe UI Symbol" w:hAnsi="Segoe UI Symbol" w:cs="Segoe UI Symbol"/>
        </w:rPr>
        <w:lastRenderedPageBreak/>
        <w:t>✔</w:t>
      </w:r>
      <w:r w:rsidRPr="00492524">
        <w:t xml:space="preserve"> M</w:t>
      </w:r>
      <w:r w:rsidRPr="00492524">
        <w:rPr>
          <w:rFonts w:ascii="Calibri" w:hAnsi="Calibri" w:cs="Calibri"/>
        </w:rPr>
        <w:t>é</w:t>
      </w:r>
      <w:r w:rsidRPr="00492524">
        <w:t>tricas longitudinales de estabilidad</w:t>
      </w:r>
      <w:r w:rsidRPr="00492524">
        <w:br/>
      </w:r>
      <w:r w:rsidRPr="00492524">
        <w:rPr>
          <w:rFonts w:ascii="Segoe UI Symbol" w:hAnsi="Segoe UI Symbol" w:cs="Segoe UI Symbol"/>
        </w:rPr>
        <w:t>✔</w:t>
      </w:r>
      <w:r w:rsidRPr="00492524">
        <w:t xml:space="preserve"> Registro colegiado en GCL</w:t>
      </w:r>
      <w:r w:rsidRPr="00492524">
        <w:br/>
      </w:r>
      <w:r w:rsidRPr="00492524">
        <w:rPr>
          <w:rFonts w:ascii="Segoe UI Symbol" w:hAnsi="Segoe UI Symbol" w:cs="Segoe UI Symbol"/>
        </w:rPr>
        <w:t>✔</w:t>
      </w:r>
      <w:r w:rsidRPr="00492524">
        <w:t xml:space="preserve"> Audit-</w:t>
      </w:r>
      <w:proofErr w:type="spellStart"/>
      <w:r w:rsidRPr="00492524">
        <w:t>ready</w:t>
      </w:r>
      <w:proofErr w:type="spellEnd"/>
    </w:p>
    <w:p w14:paraId="10B735F6" w14:textId="77777777" w:rsidR="00492524" w:rsidRPr="00492524" w:rsidRDefault="00492524" w:rsidP="00492524">
      <w:r w:rsidRPr="00492524">
        <w:pict w14:anchorId="52066289">
          <v:rect id="_x0000_i1041" style="width:0;height:1.5pt" o:hralign="center" o:hrstd="t" o:hr="t" fillcolor="#a0a0a0" stroked="f"/>
        </w:pict>
      </w:r>
    </w:p>
    <w:p w14:paraId="5F9DC567" w14:textId="77777777" w:rsidR="00492524" w:rsidRPr="00492524" w:rsidRDefault="00492524" w:rsidP="00492524">
      <w:pPr>
        <w:rPr>
          <w:b/>
          <w:bCs/>
        </w:rPr>
      </w:pPr>
      <w:r w:rsidRPr="00492524">
        <w:rPr>
          <w:b/>
          <w:bCs/>
        </w:rPr>
        <w:t>XIV. PROPIEDAD EMERGENTE</w:t>
      </w:r>
    </w:p>
    <w:p w14:paraId="42AAF29C" w14:textId="77777777" w:rsidR="00492524" w:rsidRPr="00492524" w:rsidRDefault="00492524" w:rsidP="00492524">
      <w:r w:rsidRPr="00492524">
        <w:t>Con L4-ORQ-02 v1.1:</w:t>
      </w:r>
    </w:p>
    <w:p w14:paraId="332A1D9E" w14:textId="77777777" w:rsidR="00492524" w:rsidRPr="00492524" w:rsidRDefault="00492524" w:rsidP="00492524">
      <w:r w:rsidRPr="00492524">
        <w:t>ICICSO obtiene:</w:t>
      </w:r>
    </w:p>
    <w:p w14:paraId="0DF1870B" w14:textId="47F518F2" w:rsidR="00307835" w:rsidRDefault="00492524">
      <w:r w:rsidRPr="00492524">
        <w:t>Evolución controlada del núcleo operativo</w:t>
      </w:r>
      <w:r w:rsidRPr="00492524">
        <w:br/>
        <w:t>Estabilidad estructural cuantificada</w:t>
      </w:r>
      <w:r w:rsidRPr="00492524">
        <w:br/>
        <w:t xml:space="preserve">Prevención de fragmentación de </w:t>
      </w:r>
      <w:proofErr w:type="spellStart"/>
      <w:r w:rsidRPr="00492524">
        <w:t>pathways</w:t>
      </w:r>
      <w:proofErr w:type="spellEnd"/>
      <w:r w:rsidRPr="00492524">
        <w:br/>
        <w:t>Trazabilidad total del ciclo de vida</w:t>
      </w:r>
      <w:r w:rsidRPr="00492524">
        <w:br/>
        <w:t>Madurez institucional en gobernanza clínica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0D6"/>
    <w:multiLevelType w:val="multilevel"/>
    <w:tmpl w:val="C27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D6189"/>
    <w:multiLevelType w:val="multilevel"/>
    <w:tmpl w:val="00FE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930474">
    <w:abstractNumId w:val="1"/>
  </w:num>
  <w:num w:numId="2" w16cid:durableId="569926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E4"/>
    <w:rsid w:val="000C55DB"/>
    <w:rsid w:val="001C2B78"/>
    <w:rsid w:val="00307835"/>
    <w:rsid w:val="00492524"/>
    <w:rsid w:val="008825E4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A31DA"/>
  <w15:chartTrackingRefBased/>
  <w15:docId w15:val="{E4B79BD9-0C59-4763-B710-496BBAD5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5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5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5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5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538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2026-02-20T01:30:00Z</dcterms:created>
  <dcterms:modified xsi:type="dcterms:W3CDTF">2026-02-20T01:36:00Z</dcterms:modified>
</cp:coreProperties>
</file>