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3598" w14:textId="77777777" w:rsidR="00870580" w:rsidRPr="00870580" w:rsidRDefault="00870580" w:rsidP="00870580">
      <w:pPr>
        <w:rPr>
          <w:b/>
          <w:bCs/>
          <w:lang w:val="en-US"/>
        </w:rPr>
      </w:pPr>
      <w:r w:rsidRPr="00870580">
        <w:rPr>
          <w:b/>
          <w:bCs/>
          <w:lang w:val="en-US"/>
        </w:rPr>
        <w:t>79 — L6-GOV-12</w:t>
      </w:r>
    </w:p>
    <w:p w14:paraId="1D54D0D4" w14:textId="77777777" w:rsidR="00870580" w:rsidRPr="00870580" w:rsidRDefault="00870580" w:rsidP="00870580">
      <w:pPr>
        <w:rPr>
          <w:b/>
          <w:bCs/>
          <w:lang w:val="en-US"/>
        </w:rPr>
      </w:pPr>
      <w:r w:rsidRPr="00870580">
        <w:rPr>
          <w:b/>
          <w:bCs/>
          <w:lang w:val="en-US"/>
        </w:rPr>
        <w:t>Governance Saturation Framework (GSF)</w:t>
      </w:r>
    </w:p>
    <w:p w14:paraId="59DC08DD" w14:textId="77777777" w:rsidR="00870580" w:rsidRPr="00870580" w:rsidRDefault="00870580" w:rsidP="00870580">
      <w:r w:rsidRPr="00870580">
        <w:rPr>
          <w:b/>
          <w:bCs/>
        </w:rPr>
        <w:t>Versión Integrada Blindada v2.0</w:t>
      </w:r>
    </w:p>
    <w:p w14:paraId="694CFACC" w14:textId="77777777" w:rsidR="00870580" w:rsidRPr="00870580" w:rsidRDefault="00870580" w:rsidP="00870580">
      <w:r w:rsidRPr="00870580">
        <w:t>Dominio: GOV</w:t>
      </w:r>
      <w:r w:rsidRPr="00870580">
        <w:br/>
        <w:t>Naturaleza: Permanente</w:t>
      </w:r>
      <w:r w:rsidRPr="00870580">
        <w:br/>
        <w:t>Tipo: Híbrido (Analítico + Supervisión estructural)</w:t>
      </w:r>
      <w:r w:rsidRPr="00870580">
        <w:br/>
        <w:t>Persistencia: Permanente</w:t>
      </w:r>
      <w:r w:rsidRPr="00870580">
        <w:br/>
        <w:t>Soporte: Digital + Hash</w:t>
      </w:r>
      <w:r w:rsidRPr="00870580">
        <w:br/>
        <w:t>Dependencia primaria: L6-GOV-01 (CGF)</w:t>
      </w:r>
      <w:r w:rsidRPr="00870580">
        <w:br/>
        <w:t>Clasificación: Marco Analítico</w:t>
      </w:r>
      <w:r w:rsidRPr="00870580">
        <w:br/>
        <w:t>Función estructural: Detectar, cuantificar y corregir sobrecarga, proliferación excesiva, redundancia o erosión por simplificación excesiva de la gobernanza institucional</w:t>
      </w:r>
    </w:p>
    <w:p w14:paraId="493E4F42" w14:textId="77777777" w:rsidR="00870580" w:rsidRPr="00870580" w:rsidRDefault="00870580" w:rsidP="00870580">
      <w:r w:rsidRPr="00870580">
        <w:t>Alineado con:</w:t>
      </w:r>
    </w:p>
    <w:p w14:paraId="76736712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>L6-GOV-01 a L6-GOV-11</w:t>
      </w:r>
    </w:p>
    <w:p w14:paraId="44462469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>RCGC</w:t>
      </w:r>
    </w:p>
    <w:p w14:paraId="51EFA82F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>QCGC</w:t>
      </w:r>
    </w:p>
    <w:p w14:paraId="7213FD52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>EEF</w:t>
      </w:r>
    </w:p>
    <w:p w14:paraId="03EA225C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>BOGF</w:t>
      </w:r>
    </w:p>
    <w:p w14:paraId="4834E8BB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>UEM</w:t>
      </w:r>
    </w:p>
    <w:p w14:paraId="30D12873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>RCP</w:t>
      </w:r>
    </w:p>
    <w:p w14:paraId="63098770" w14:textId="77777777" w:rsidR="00870580" w:rsidRPr="00870580" w:rsidRDefault="00870580" w:rsidP="00870580">
      <w:pPr>
        <w:numPr>
          <w:ilvl w:val="0"/>
          <w:numId w:val="1"/>
        </w:numPr>
      </w:pPr>
      <w:r w:rsidRPr="00870580">
        <w:t xml:space="preserve">GCL </w:t>
      </w:r>
    </w:p>
    <w:p w14:paraId="7F9DAE59" w14:textId="77777777" w:rsidR="00870580" w:rsidRPr="00870580" w:rsidRDefault="00870580" w:rsidP="00870580">
      <w:r w:rsidRPr="00870580">
        <w:t xml:space="preserve">6 </w:t>
      </w:r>
      <w:proofErr w:type="spellStart"/>
      <w:r w:rsidRPr="00870580">
        <w:t>Outputo</w:t>
      </w:r>
      <w:proofErr w:type="spellEnd"/>
      <w:r w:rsidRPr="00870580">
        <w:t xml:space="preserve"> </w:t>
      </w:r>
      <w:proofErr w:type="spellStart"/>
      <w:r w:rsidRPr="00870580">
        <w:t>Governance</w:t>
      </w:r>
      <w:proofErr w:type="spellEnd"/>
      <w:r w:rsidRPr="00870580">
        <w:t xml:space="preserve"> &amp; </w:t>
      </w:r>
      <w:proofErr w:type="spellStart"/>
      <w:r w:rsidRPr="00870580">
        <w:t>Consensu</w:t>
      </w:r>
      <w:proofErr w:type="spellEnd"/>
      <w:r w:rsidRPr="00870580">
        <w:t>…</w:t>
      </w:r>
    </w:p>
    <w:p w14:paraId="5F36844A" w14:textId="77777777" w:rsidR="00870580" w:rsidRPr="00870580" w:rsidRDefault="00870580" w:rsidP="00870580">
      <w:r w:rsidRPr="00870580">
        <w:pict w14:anchorId="285068E0">
          <v:rect id="_x0000_i1025" style="width:0;height:1.5pt" o:hralign="center" o:hrstd="t" o:hr="t" fillcolor="#a0a0a0" stroked="f"/>
        </w:pict>
      </w:r>
    </w:p>
    <w:p w14:paraId="497E03BE" w14:textId="77777777" w:rsidR="00870580" w:rsidRPr="00870580" w:rsidRDefault="00870580" w:rsidP="00870580">
      <w:pPr>
        <w:rPr>
          <w:b/>
          <w:bCs/>
          <w:lang w:val="en-US"/>
        </w:rPr>
      </w:pPr>
      <w:r w:rsidRPr="00870580">
        <w:rPr>
          <w:b/>
          <w:bCs/>
          <w:lang w:val="en-US"/>
        </w:rPr>
        <w:t>I. Governance_Saturation_Definition (Refinado)</w:t>
      </w:r>
    </w:p>
    <w:p w14:paraId="02626958" w14:textId="77777777" w:rsidR="00870580" w:rsidRPr="00870580" w:rsidRDefault="00870580" w:rsidP="00870580">
      <w:r w:rsidRPr="00870580">
        <w:t>Saturación de Gobernanza = condición en la que:</w:t>
      </w:r>
    </w:p>
    <w:p w14:paraId="146FF5DE" w14:textId="77777777" w:rsidR="00870580" w:rsidRPr="00870580" w:rsidRDefault="00870580" w:rsidP="00870580">
      <w:pPr>
        <w:numPr>
          <w:ilvl w:val="0"/>
          <w:numId w:val="2"/>
        </w:numPr>
      </w:pPr>
      <w:r w:rsidRPr="00870580">
        <w:t>La carga deliberativa excede beneficio marginal cuantificable.</w:t>
      </w:r>
    </w:p>
    <w:p w14:paraId="2637EF2A" w14:textId="77777777" w:rsidR="00870580" w:rsidRPr="00870580" w:rsidRDefault="00870580" w:rsidP="00870580">
      <w:pPr>
        <w:numPr>
          <w:ilvl w:val="0"/>
          <w:numId w:val="2"/>
        </w:numPr>
      </w:pPr>
      <w:r w:rsidRPr="00870580">
        <w:t>Se reduce eficiencia clínica medible.</w:t>
      </w:r>
    </w:p>
    <w:p w14:paraId="4ADEDA80" w14:textId="77777777" w:rsidR="00870580" w:rsidRPr="00870580" w:rsidRDefault="00870580" w:rsidP="00870580">
      <w:pPr>
        <w:numPr>
          <w:ilvl w:val="0"/>
          <w:numId w:val="2"/>
        </w:numPr>
      </w:pPr>
      <w:r w:rsidRPr="00870580">
        <w:t>Se duplican funciones sin reducción adicional de riesgo.</w:t>
      </w:r>
    </w:p>
    <w:p w14:paraId="62713BD6" w14:textId="77777777" w:rsidR="00870580" w:rsidRPr="00870580" w:rsidRDefault="00870580" w:rsidP="00870580">
      <w:pPr>
        <w:numPr>
          <w:ilvl w:val="0"/>
          <w:numId w:val="2"/>
        </w:numPr>
      </w:pPr>
      <w:r w:rsidRPr="00870580">
        <w:t>La latencia decisional afecta seguridad u oportunidad.</w:t>
      </w:r>
    </w:p>
    <w:p w14:paraId="2D116AB1" w14:textId="77777777" w:rsidR="00870580" w:rsidRPr="00870580" w:rsidRDefault="00870580" w:rsidP="00870580">
      <w:r w:rsidRPr="00870580">
        <w:t>No se considera saturación cuando:</w:t>
      </w:r>
    </w:p>
    <w:p w14:paraId="1036DC00" w14:textId="77777777" w:rsidR="00870580" w:rsidRPr="00870580" w:rsidRDefault="00870580" w:rsidP="00870580">
      <w:pPr>
        <w:numPr>
          <w:ilvl w:val="0"/>
          <w:numId w:val="3"/>
        </w:numPr>
      </w:pPr>
      <w:r w:rsidRPr="00870580">
        <w:t>Complejidad clínica o riesgo justifican control elevado.</w:t>
      </w:r>
    </w:p>
    <w:p w14:paraId="23A29B5B" w14:textId="77777777" w:rsidR="00870580" w:rsidRPr="00870580" w:rsidRDefault="00870580" w:rsidP="00870580">
      <w:r w:rsidRPr="00870580">
        <w:pict w14:anchorId="2FD42A00">
          <v:rect id="_x0000_i1026" style="width:0;height:1.5pt" o:hralign="center" o:hrstd="t" o:hr="t" fillcolor="#a0a0a0" stroked="f"/>
        </w:pict>
      </w:r>
    </w:p>
    <w:p w14:paraId="302EC41B" w14:textId="77777777" w:rsidR="00870580" w:rsidRPr="00870580" w:rsidRDefault="00870580" w:rsidP="00870580">
      <w:pPr>
        <w:rPr>
          <w:b/>
          <w:bCs/>
          <w:lang w:val="en-US"/>
        </w:rPr>
      </w:pPr>
      <w:r w:rsidRPr="00870580">
        <w:rPr>
          <w:b/>
          <w:bCs/>
          <w:lang w:val="en-US"/>
        </w:rPr>
        <w:lastRenderedPageBreak/>
        <w:t>II. Governance_Marginal_Benefit_Metric (GMBM)</w:t>
      </w:r>
    </w:p>
    <w:p w14:paraId="0D2615AE" w14:textId="77777777" w:rsidR="00870580" w:rsidRPr="00870580" w:rsidRDefault="00870580" w:rsidP="00870580">
      <w:r w:rsidRPr="00870580">
        <w:t>Se introduce métrica formal:</w:t>
      </w:r>
    </w:p>
    <w:p w14:paraId="091A6DD6" w14:textId="77777777" w:rsidR="00870580" w:rsidRPr="00870580" w:rsidRDefault="00870580" w:rsidP="00870580">
      <w:r w:rsidRPr="00870580">
        <w:t>GMBM = impacto medible en:</w:t>
      </w:r>
    </w:p>
    <w:p w14:paraId="55F45201" w14:textId="77777777" w:rsidR="00870580" w:rsidRPr="00870580" w:rsidRDefault="00870580" w:rsidP="00870580">
      <w:pPr>
        <w:numPr>
          <w:ilvl w:val="0"/>
          <w:numId w:val="4"/>
        </w:numPr>
      </w:pPr>
      <w:r w:rsidRPr="00870580">
        <w:t>Reducción de eventos adversos.</w:t>
      </w:r>
    </w:p>
    <w:p w14:paraId="18FAD119" w14:textId="77777777" w:rsidR="00870580" w:rsidRPr="00870580" w:rsidRDefault="00870580" w:rsidP="00870580">
      <w:pPr>
        <w:numPr>
          <w:ilvl w:val="0"/>
          <w:numId w:val="4"/>
        </w:numPr>
      </w:pPr>
      <w:r w:rsidRPr="00870580">
        <w:t>Reducción REI.</w:t>
      </w:r>
    </w:p>
    <w:p w14:paraId="693472AA" w14:textId="77777777" w:rsidR="00870580" w:rsidRPr="00870580" w:rsidRDefault="00870580" w:rsidP="00870580">
      <w:pPr>
        <w:numPr>
          <w:ilvl w:val="0"/>
          <w:numId w:val="4"/>
        </w:numPr>
      </w:pPr>
      <w:r w:rsidRPr="00870580">
        <w:t>Mejora de indicadores L8.</w:t>
      </w:r>
    </w:p>
    <w:p w14:paraId="1C1FC1A5" w14:textId="77777777" w:rsidR="00870580" w:rsidRPr="00870580" w:rsidRDefault="00870580" w:rsidP="00870580">
      <w:pPr>
        <w:numPr>
          <w:ilvl w:val="0"/>
          <w:numId w:val="4"/>
        </w:numPr>
      </w:pPr>
      <w:r w:rsidRPr="00870580">
        <w:t>Disminución de conflictos escalados.</w:t>
      </w:r>
    </w:p>
    <w:p w14:paraId="0954A146" w14:textId="77777777" w:rsidR="00870580" w:rsidRPr="00870580" w:rsidRDefault="00870580" w:rsidP="00870580">
      <w:pPr>
        <w:numPr>
          <w:ilvl w:val="0"/>
          <w:numId w:val="4"/>
        </w:numPr>
      </w:pPr>
      <w:r w:rsidRPr="00870580">
        <w:t>Mejora en coherencia normativa.</w:t>
      </w:r>
    </w:p>
    <w:p w14:paraId="0EBBB51A" w14:textId="77777777" w:rsidR="00870580" w:rsidRPr="00870580" w:rsidRDefault="00870580" w:rsidP="00870580">
      <w:r w:rsidRPr="00870580">
        <w:t>Si GMBM → 0 o negativo mientras GLI ↑</w:t>
      </w:r>
      <w:r w:rsidRPr="00870580">
        <w:br/>
        <w:t>→ posible saturación.</w:t>
      </w:r>
    </w:p>
    <w:p w14:paraId="521F6289" w14:textId="77777777" w:rsidR="00870580" w:rsidRPr="00870580" w:rsidRDefault="00870580" w:rsidP="00870580">
      <w:r w:rsidRPr="00870580">
        <w:pict w14:anchorId="795C068E">
          <v:rect id="_x0000_i1027" style="width:0;height:1.5pt" o:hralign="center" o:hrstd="t" o:hr="t" fillcolor="#a0a0a0" stroked="f"/>
        </w:pict>
      </w:r>
    </w:p>
    <w:p w14:paraId="19141589" w14:textId="77777777" w:rsidR="00870580" w:rsidRPr="00870580" w:rsidRDefault="00870580" w:rsidP="00870580">
      <w:pPr>
        <w:rPr>
          <w:b/>
          <w:bCs/>
          <w:lang w:val="en-US"/>
        </w:rPr>
      </w:pPr>
      <w:r w:rsidRPr="00870580">
        <w:rPr>
          <w:b/>
          <w:bCs/>
          <w:lang w:val="en-US"/>
        </w:rPr>
        <w:t>III. Governance_Load_Index (GLI)</w:t>
      </w:r>
    </w:p>
    <w:p w14:paraId="328AF499" w14:textId="77777777" w:rsidR="00870580" w:rsidRPr="00870580" w:rsidRDefault="00870580" w:rsidP="00870580">
      <w:r w:rsidRPr="00870580">
        <w:t>GLI = función ponderada de:</w:t>
      </w:r>
    </w:p>
    <w:p w14:paraId="17D66488" w14:textId="77777777" w:rsidR="00870580" w:rsidRPr="00870580" w:rsidRDefault="00870580" w:rsidP="00870580">
      <w:pPr>
        <w:numPr>
          <w:ilvl w:val="0"/>
          <w:numId w:val="5"/>
        </w:numPr>
      </w:pPr>
      <w:r w:rsidRPr="00870580">
        <w:t>Instancias deliberativas activas.</w:t>
      </w:r>
    </w:p>
    <w:p w14:paraId="16DB6BCF" w14:textId="77777777" w:rsidR="00870580" w:rsidRPr="00870580" w:rsidRDefault="00870580" w:rsidP="00870580">
      <w:pPr>
        <w:numPr>
          <w:ilvl w:val="0"/>
          <w:numId w:val="5"/>
        </w:numPr>
      </w:pPr>
      <w:r w:rsidRPr="00870580">
        <w:t>Densidad de escalaciones.</w:t>
      </w:r>
    </w:p>
    <w:p w14:paraId="7AC392BA" w14:textId="77777777" w:rsidR="00870580" w:rsidRPr="00870580" w:rsidRDefault="00870580" w:rsidP="00870580">
      <w:pPr>
        <w:numPr>
          <w:ilvl w:val="0"/>
          <w:numId w:val="5"/>
        </w:numPr>
      </w:pPr>
      <w:r w:rsidRPr="00870580">
        <w:t>Latencia promedio de decisión.</w:t>
      </w:r>
    </w:p>
    <w:p w14:paraId="3BE0E20E" w14:textId="77777777" w:rsidR="00870580" w:rsidRPr="00870580" w:rsidRDefault="00870580" w:rsidP="00870580">
      <w:pPr>
        <w:numPr>
          <w:ilvl w:val="0"/>
          <w:numId w:val="5"/>
        </w:numPr>
      </w:pPr>
      <w:r w:rsidRPr="00870580">
        <w:t>Ratio deliberación/ejecución.</w:t>
      </w:r>
    </w:p>
    <w:p w14:paraId="3D4D0FEC" w14:textId="77777777" w:rsidR="00870580" w:rsidRPr="00870580" w:rsidRDefault="00870580" w:rsidP="00870580">
      <w:pPr>
        <w:numPr>
          <w:ilvl w:val="0"/>
          <w:numId w:val="5"/>
        </w:numPr>
      </w:pPr>
      <w:r w:rsidRPr="00870580">
        <w:t>Validaciones por decisión.</w:t>
      </w:r>
    </w:p>
    <w:p w14:paraId="5068AC99" w14:textId="77777777" w:rsidR="00870580" w:rsidRPr="00870580" w:rsidRDefault="00870580" w:rsidP="00870580">
      <w:r w:rsidRPr="00870580">
        <w:pict w14:anchorId="5A747D81">
          <v:rect id="_x0000_i1028" style="width:0;height:1.5pt" o:hralign="center" o:hrstd="t" o:hr="t" fillcolor="#a0a0a0" stroked="f"/>
        </w:pict>
      </w:r>
    </w:p>
    <w:p w14:paraId="5AB23795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IV. </w:t>
      </w:r>
      <w:proofErr w:type="spellStart"/>
      <w:r w:rsidRPr="00870580">
        <w:rPr>
          <w:b/>
          <w:bCs/>
        </w:rPr>
        <w:t>Risk_Adjusted_GLI</w:t>
      </w:r>
      <w:proofErr w:type="spellEnd"/>
    </w:p>
    <w:p w14:paraId="020B2C58" w14:textId="77777777" w:rsidR="00870580" w:rsidRPr="00870580" w:rsidRDefault="00870580" w:rsidP="00870580">
      <w:r w:rsidRPr="00870580">
        <w:t>GLI se ajusta por:</w:t>
      </w:r>
    </w:p>
    <w:p w14:paraId="01B0DDF3" w14:textId="77777777" w:rsidR="00870580" w:rsidRPr="00870580" w:rsidRDefault="00870580" w:rsidP="00870580">
      <w:pPr>
        <w:numPr>
          <w:ilvl w:val="0"/>
          <w:numId w:val="6"/>
        </w:numPr>
      </w:pPr>
      <w:r w:rsidRPr="00870580">
        <w:t>Complejidad clínica promedio.</w:t>
      </w:r>
    </w:p>
    <w:p w14:paraId="793F6CAC" w14:textId="77777777" w:rsidR="00870580" w:rsidRPr="00870580" w:rsidRDefault="00870580" w:rsidP="00870580">
      <w:pPr>
        <w:numPr>
          <w:ilvl w:val="0"/>
          <w:numId w:val="6"/>
        </w:numPr>
      </w:pPr>
      <w:r w:rsidRPr="00870580">
        <w:t>Nivel agregado de incertidumbre EUL.</w:t>
      </w:r>
    </w:p>
    <w:p w14:paraId="1138F892" w14:textId="77777777" w:rsidR="00870580" w:rsidRPr="00870580" w:rsidRDefault="00870580" w:rsidP="00870580">
      <w:pPr>
        <w:numPr>
          <w:ilvl w:val="0"/>
          <w:numId w:val="6"/>
        </w:numPr>
      </w:pPr>
      <w:r w:rsidRPr="00870580">
        <w:t>Nivel de riesgo sistémico actual (REI).</w:t>
      </w:r>
    </w:p>
    <w:p w14:paraId="51A4AF36" w14:textId="77777777" w:rsidR="00870580" w:rsidRPr="00870580" w:rsidRDefault="00870580" w:rsidP="00870580">
      <w:pPr>
        <w:numPr>
          <w:ilvl w:val="0"/>
          <w:numId w:val="6"/>
        </w:numPr>
      </w:pPr>
      <w:r w:rsidRPr="00870580">
        <w:t>Contexto de crisis activo.</w:t>
      </w:r>
    </w:p>
    <w:p w14:paraId="35E290F8" w14:textId="77777777" w:rsidR="00870580" w:rsidRPr="00870580" w:rsidRDefault="00870580" w:rsidP="00870580">
      <w:r w:rsidRPr="00870580">
        <w:t>Evita penalizar gobernanza necesaria en entornos complejos.</w:t>
      </w:r>
    </w:p>
    <w:p w14:paraId="4FE05894" w14:textId="77777777" w:rsidR="00870580" w:rsidRPr="00870580" w:rsidRDefault="00870580" w:rsidP="00870580">
      <w:r w:rsidRPr="00870580">
        <w:pict w14:anchorId="41FFAAE2">
          <v:rect id="_x0000_i1029" style="width:0;height:1.5pt" o:hralign="center" o:hrstd="t" o:hr="t" fillcolor="#a0a0a0" stroked="f"/>
        </w:pict>
      </w:r>
    </w:p>
    <w:p w14:paraId="6CB3017A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V. </w:t>
      </w:r>
      <w:proofErr w:type="spellStart"/>
      <w:r w:rsidRPr="00870580">
        <w:rPr>
          <w:b/>
          <w:bCs/>
        </w:rPr>
        <w:t>Governance_Saturation_Trigger</w:t>
      </w:r>
      <w:proofErr w:type="spellEnd"/>
    </w:p>
    <w:p w14:paraId="2A4C8BC0" w14:textId="77777777" w:rsidR="00870580" w:rsidRPr="00870580" w:rsidRDefault="00870580" w:rsidP="00870580">
      <w:r w:rsidRPr="00870580">
        <w:t>Activación obligatoria revisión GSF si:</w:t>
      </w:r>
    </w:p>
    <w:p w14:paraId="559A03EA" w14:textId="77777777" w:rsidR="00870580" w:rsidRPr="00870580" w:rsidRDefault="00870580" w:rsidP="00870580">
      <w:pPr>
        <w:numPr>
          <w:ilvl w:val="0"/>
          <w:numId w:val="7"/>
        </w:numPr>
      </w:pPr>
      <w:r w:rsidRPr="00870580">
        <w:lastRenderedPageBreak/>
        <w:t>GLI &gt; umbral por ≥N ciclos.</w:t>
      </w:r>
    </w:p>
    <w:p w14:paraId="10950692" w14:textId="77777777" w:rsidR="00870580" w:rsidRPr="00870580" w:rsidRDefault="00870580" w:rsidP="00870580">
      <w:pPr>
        <w:numPr>
          <w:ilvl w:val="0"/>
          <w:numId w:val="7"/>
        </w:numPr>
      </w:pPr>
      <w:r w:rsidRPr="00870580">
        <w:t>GMBM ↓ mientras GLI ↑.</w:t>
      </w:r>
    </w:p>
    <w:p w14:paraId="4029CB5B" w14:textId="77777777" w:rsidR="00870580" w:rsidRPr="00870580" w:rsidRDefault="00870580" w:rsidP="00870580">
      <w:pPr>
        <w:numPr>
          <w:ilvl w:val="0"/>
          <w:numId w:val="7"/>
        </w:numPr>
      </w:pPr>
      <w:r w:rsidRPr="00870580">
        <w:t>Latencia &gt; SLA definido.</w:t>
      </w:r>
    </w:p>
    <w:p w14:paraId="1E6B445E" w14:textId="77777777" w:rsidR="00870580" w:rsidRPr="00870580" w:rsidRDefault="00870580" w:rsidP="00870580">
      <w:pPr>
        <w:numPr>
          <w:ilvl w:val="0"/>
          <w:numId w:val="7"/>
        </w:numPr>
      </w:pPr>
      <w:r w:rsidRPr="00870580">
        <w:t>≥X% decisiones requieren ≥3 escalaciones.</w:t>
      </w:r>
    </w:p>
    <w:p w14:paraId="142A899E" w14:textId="77777777" w:rsidR="00870580" w:rsidRPr="00870580" w:rsidRDefault="00870580" w:rsidP="00870580">
      <w:pPr>
        <w:numPr>
          <w:ilvl w:val="0"/>
          <w:numId w:val="7"/>
        </w:numPr>
      </w:pPr>
      <w:r w:rsidRPr="00870580">
        <w:t>CTII (ver sección VII) excede umbral.</w:t>
      </w:r>
    </w:p>
    <w:p w14:paraId="3EEE201B" w14:textId="77777777" w:rsidR="00870580" w:rsidRPr="00870580" w:rsidRDefault="00870580" w:rsidP="00870580">
      <w:r w:rsidRPr="00870580">
        <w:t>Criterios cuantificados y documentados.</w:t>
      </w:r>
    </w:p>
    <w:p w14:paraId="50527E01" w14:textId="77777777" w:rsidR="00870580" w:rsidRPr="00870580" w:rsidRDefault="00870580" w:rsidP="00870580">
      <w:r w:rsidRPr="00870580">
        <w:pict w14:anchorId="084B84F5">
          <v:rect id="_x0000_i1030" style="width:0;height:1.5pt" o:hralign="center" o:hrstd="t" o:hr="t" fillcolor="#a0a0a0" stroked="f"/>
        </w:pict>
      </w:r>
    </w:p>
    <w:p w14:paraId="07B8D02C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VI. </w:t>
      </w:r>
      <w:proofErr w:type="spellStart"/>
      <w:r w:rsidRPr="00870580">
        <w:rPr>
          <w:b/>
          <w:bCs/>
        </w:rPr>
        <w:t>Minimum_Governance_Floor</w:t>
      </w:r>
      <w:proofErr w:type="spellEnd"/>
    </w:p>
    <w:p w14:paraId="5816D95C" w14:textId="77777777" w:rsidR="00870580" w:rsidRPr="00870580" w:rsidRDefault="00870580" w:rsidP="00870580">
      <w:r w:rsidRPr="00870580">
        <w:t>No puede eliminarse ni simplificarse:</w:t>
      </w:r>
    </w:p>
    <w:p w14:paraId="7F9D9328" w14:textId="77777777" w:rsidR="00870580" w:rsidRPr="00870580" w:rsidRDefault="00870580" w:rsidP="00870580">
      <w:pPr>
        <w:numPr>
          <w:ilvl w:val="0"/>
          <w:numId w:val="8"/>
        </w:numPr>
      </w:pPr>
      <w:r w:rsidRPr="00870580">
        <w:t>Supervisión científica (SAGC).</w:t>
      </w:r>
    </w:p>
    <w:p w14:paraId="5B236595" w14:textId="77777777" w:rsidR="00870580" w:rsidRPr="00870580" w:rsidRDefault="00870580" w:rsidP="00870580">
      <w:pPr>
        <w:numPr>
          <w:ilvl w:val="0"/>
          <w:numId w:val="8"/>
        </w:numPr>
      </w:pPr>
      <w:r w:rsidRPr="00870580">
        <w:t>Supervisión ética (EEF).</w:t>
      </w:r>
    </w:p>
    <w:p w14:paraId="77FCEF4D" w14:textId="77777777" w:rsidR="00870580" w:rsidRPr="00870580" w:rsidRDefault="00870580" w:rsidP="00870580">
      <w:pPr>
        <w:numPr>
          <w:ilvl w:val="0"/>
          <w:numId w:val="8"/>
        </w:numPr>
      </w:pPr>
      <w:r w:rsidRPr="00870580">
        <w:t>Gestión de riesgo (RCGC).</w:t>
      </w:r>
    </w:p>
    <w:p w14:paraId="3D754593" w14:textId="77777777" w:rsidR="00870580" w:rsidRPr="00870580" w:rsidRDefault="00870580" w:rsidP="00870580">
      <w:pPr>
        <w:numPr>
          <w:ilvl w:val="0"/>
          <w:numId w:val="8"/>
        </w:numPr>
      </w:pPr>
      <w:r w:rsidRPr="00870580">
        <w:t>Registro estructural (GCL).</w:t>
      </w:r>
    </w:p>
    <w:p w14:paraId="56FAE1C2" w14:textId="77777777" w:rsidR="00870580" w:rsidRPr="00870580" w:rsidRDefault="00870580" w:rsidP="00870580">
      <w:pPr>
        <w:numPr>
          <w:ilvl w:val="0"/>
          <w:numId w:val="8"/>
        </w:numPr>
      </w:pPr>
      <w:r w:rsidRPr="00870580">
        <w:t>Mecanismos de escalación formal (UEM/GEF).</w:t>
      </w:r>
    </w:p>
    <w:p w14:paraId="71B3A2A5" w14:textId="77777777" w:rsidR="00870580" w:rsidRPr="00870580" w:rsidRDefault="00870580" w:rsidP="00870580">
      <w:r w:rsidRPr="00870580">
        <w:t>Existe umbral mínimo irrenunciable.</w:t>
      </w:r>
    </w:p>
    <w:p w14:paraId="1373859C" w14:textId="77777777" w:rsidR="00870580" w:rsidRPr="00870580" w:rsidRDefault="00870580" w:rsidP="00870580">
      <w:r w:rsidRPr="00870580">
        <w:pict w14:anchorId="54387136">
          <v:rect id="_x0000_i1031" style="width:0;height:1.5pt" o:hralign="center" o:hrstd="t" o:hr="t" fillcolor="#a0a0a0" stroked="f"/>
        </w:pict>
      </w:r>
    </w:p>
    <w:p w14:paraId="51D97A47" w14:textId="77777777" w:rsidR="00870580" w:rsidRPr="00870580" w:rsidRDefault="00870580" w:rsidP="00870580">
      <w:pPr>
        <w:rPr>
          <w:b/>
          <w:bCs/>
          <w:lang w:val="en-US"/>
        </w:rPr>
      </w:pPr>
      <w:r w:rsidRPr="00870580">
        <w:rPr>
          <w:b/>
          <w:bCs/>
          <w:lang w:val="en-US"/>
        </w:rPr>
        <w:t>VII. Clinical_Time_Impact_Index (CTII)</w:t>
      </w:r>
    </w:p>
    <w:p w14:paraId="1F34D002" w14:textId="77777777" w:rsidR="00870580" w:rsidRPr="00870580" w:rsidRDefault="00870580" w:rsidP="00870580">
      <w:r w:rsidRPr="00870580">
        <w:t>CTII mide:</w:t>
      </w:r>
    </w:p>
    <w:p w14:paraId="481CAAE0" w14:textId="77777777" w:rsidR="00870580" w:rsidRPr="00870580" w:rsidRDefault="00870580" w:rsidP="00870580">
      <w:pPr>
        <w:numPr>
          <w:ilvl w:val="0"/>
          <w:numId w:val="9"/>
        </w:numPr>
      </w:pPr>
      <w:r w:rsidRPr="00870580">
        <w:t>Horas promedio dedicadas a gobernanza.</w:t>
      </w:r>
    </w:p>
    <w:p w14:paraId="0ED43E87" w14:textId="77777777" w:rsidR="00870580" w:rsidRPr="00870580" w:rsidRDefault="00870580" w:rsidP="00870580">
      <w:pPr>
        <w:numPr>
          <w:ilvl w:val="0"/>
          <w:numId w:val="9"/>
        </w:numPr>
      </w:pPr>
      <w:r w:rsidRPr="00870580">
        <w:t>Ratio tiempo clínico vs deliberativo.</w:t>
      </w:r>
    </w:p>
    <w:p w14:paraId="7F6F6AC6" w14:textId="77777777" w:rsidR="00870580" w:rsidRPr="00870580" w:rsidRDefault="00870580" w:rsidP="00870580">
      <w:pPr>
        <w:numPr>
          <w:ilvl w:val="0"/>
          <w:numId w:val="9"/>
        </w:numPr>
      </w:pPr>
      <w:r w:rsidRPr="00870580">
        <w:t>Fatiga estructurada reportada.</w:t>
      </w:r>
    </w:p>
    <w:p w14:paraId="706034CC" w14:textId="77777777" w:rsidR="00870580" w:rsidRPr="00870580" w:rsidRDefault="00870580" w:rsidP="00870580">
      <w:pPr>
        <w:numPr>
          <w:ilvl w:val="0"/>
          <w:numId w:val="9"/>
        </w:numPr>
      </w:pPr>
      <w:r w:rsidRPr="00870580">
        <w:t>Impacto en oportunidad terapéutica.</w:t>
      </w:r>
    </w:p>
    <w:p w14:paraId="35D67484" w14:textId="77777777" w:rsidR="00870580" w:rsidRPr="00870580" w:rsidRDefault="00870580" w:rsidP="00870580">
      <w:r w:rsidRPr="00870580">
        <w:t>Si CTII supera umbral → revisión obligatoria.</w:t>
      </w:r>
    </w:p>
    <w:p w14:paraId="7F40AFE9" w14:textId="77777777" w:rsidR="00870580" w:rsidRPr="00870580" w:rsidRDefault="00870580" w:rsidP="00870580">
      <w:r w:rsidRPr="00870580">
        <w:t>Protección explícita del tiempo clínico.</w:t>
      </w:r>
    </w:p>
    <w:p w14:paraId="6FA9742E" w14:textId="77777777" w:rsidR="00870580" w:rsidRPr="00870580" w:rsidRDefault="00870580" w:rsidP="00870580">
      <w:r w:rsidRPr="00870580">
        <w:pict w14:anchorId="145C0607">
          <v:rect id="_x0000_i1032" style="width:0;height:1.5pt" o:hralign="center" o:hrstd="t" o:hr="t" fillcolor="#a0a0a0" stroked="f"/>
        </w:pict>
      </w:r>
    </w:p>
    <w:p w14:paraId="52DAF056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VIII. </w:t>
      </w:r>
      <w:proofErr w:type="spellStart"/>
      <w:r w:rsidRPr="00870580">
        <w:rPr>
          <w:b/>
          <w:bCs/>
        </w:rPr>
        <w:t>Governance_Culture_Assessment</w:t>
      </w:r>
      <w:proofErr w:type="spellEnd"/>
    </w:p>
    <w:p w14:paraId="3442F52D" w14:textId="77777777" w:rsidR="00870580" w:rsidRPr="00870580" w:rsidRDefault="00870580" w:rsidP="00870580">
      <w:r w:rsidRPr="00870580">
        <w:t>Evaluación periódica de:</w:t>
      </w:r>
    </w:p>
    <w:p w14:paraId="07C48256" w14:textId="77777777" w:rsidR="00870580" w:rsidRPr="00870580" w:rsidRDefault="00870580" w:rsidP="00870580">
      <w:pPr>
        <w:numPr>
          <w:ilvl w:val="0"/>
          <w:numId w:val="10"/>
        </w:numPr>
      </w:pPr>
      <w:r w:rsidRPr="00870580">
        <w:t>Validaciones informales implícitas.</w:t>
      </w:r>
    </w:p>
    <w:p w14:paraId="18C8DF8E" w14:textId="77777777" w:rsidR="00870580" w:rsidRPr="00870580" w:rsidRDefault="00870580" w:rsidP="00870580">
      <w:pPr>
        <w:numPr>
          <w:ilvl w:val="0"/>
          <w:numId w:val="10"/>
        </w:numPr>
      </w:pPr>
      <w:r w:rsidRPr="00870580">
        <w:t>Cultura de aprobación excesiva.</w:t>
      </w:r>
    </w:p>
    <w:p w14:paraId="6D351AE8" w14:textId="77777777" w:rsidR="00870580" w:rsidRPr="00870580" w:rsidRDefault="00870580" w:rsidP="00870580">
      <w:pPr>
        <w:numPr>
          <w:ilvl w:val="0"/>
          <w:numId w:val="10"/>
        </w:numPr>
      </w:pPr>
      <w:r w:rsidRPr="00870580">
        <w:lastRenderedPageBreak/>
        <w:t>Autocensura por miedo normativo.</w:t>
      </w:r>
    </w:p>
    <w:p w14:paraId="29562BB2" w14:textId="77777777" w:rsidR="00870580" w:rsidRPr="00870580" w:rsidRDefault="00870580" w:rsidP="00870580">
      <w:pPr>
        <w:numPr>
          <w:ilvl w:val="0"/>
          <w:numId w:val="10"/>
        </w:numPr>
      </w:pPr>
      <w:r w:rsidRPr="00870580">
        <w:t>Proliferación no documentada de controles.</w:t>
      </w:r>
    </w:p>
    <w:p w14:paraId="69D7176A" w14:textId="77777777" w:rsidR="00870580" w:rsidRPr="00870580" w:rsidRDefault="00870580" w:rsidP="00870580">
      <w:r w:rsidRPr="00870580">
        <w:t>Gobernanza invisible también cuenta.</w:t>
      </w:r>
    </w:p>
    <w:p w14:paraId="7BAA2FD8" w14:textId="77777777" w:rsidR="00870580" w:rsidRPr="00870580" w:rsidRDefault="00870580" w:rsidP="00870580">
      <w:r w:rsidRPr="00870580">
        <w:pict w14:anchorId="295FF31E">
          <v:rect id="_x0000_i1033" style="width:0;height:1.5pt" o:hralign="center" o:hrstd="t" o:hr="t" fillcolor="#a0a0a0" stroked="f"/>
        </w:pict>
      </w:r>
    </w:p>
    <w:p w14:paraId="4AFA78B7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IX. </w:t>
      </w:r>
      <w:proofErr w:type="spellStart"/>
      <w:r w:rsidRPr="00870580">
        <w:rPr>
          <w:b/>
          <w:bCs/>
        </w:rPr>
        <w:t>Crisis_Expansion_Sunset_Rule</w:t>
      </w:r>
      <w:proofErr w:type="spellEnd"/>
    </w:p>
    <w:p w14:paraId="05F5D914" w14:textId="77777777" w:rsidR="00870580" w:rsidRPr="00870580" w:rsidRDefault="00870580" w:rsidP="00870580">
      <w:r w:rsidRPr="00870580">
        <w:t>Toda expansión normativa durante crisis:</w:t>
      </w:r>
    </w:p>
    <w:p w14:paraId="43958A84" w14:textId="77777777" w:rsidR="00870580" w:rsidRPr="00870580" w:rsidRDefault="00870580" w:rsidP="00870580">
      <w:pPr>
        <w:numPr>
          <w:ilvl w:val="0"/>
          <w:numId w:val="11"/>
        </w:numPr>
      </w:pPr>
      <w:r w:rsidRPr="00870580">
        <w:t>Tiene fecha de expiración automática.</w:t>
      </w:r>
    </w:p>
    <w:p w14:paraId="5AEFB0E9" w14:textId="77777777" w:rsidR="00870580" w:rsidRPr="00870580" w:rsidRDefault="00870580" w:rsidP="00870580">
      <w:pPr>
        <w:numPr>
          <w:ilvl w:val="0"/>
          <w:numId w:val="11"/>
        </w:numPr>
      </w:pPr>
      <w:r w:rsidRPr="00870580">
        <w:t>Requiere revalidación posterior.</w:t>
      </w:r>
    </w:p>
    <w:p w14:paraId="3862B502" w14:textId="77777777" w:rsidR="00870580" w:rsidRPr="00870580" w:rsidRDefault="00870580" w:rsidP="00870580">
      <w:pPr>
        <w:numPr>
          <w:ilvl w:val="0"/>
          <w:numId w:val="11"/>
        </w:numPr>
      </w:pPr>
      <w:r w:rsidRPr="00870580">
        <w:t>Debe justificar continuidad mediante GMBM.</w:t>
      </w:r>
    </w:p>
    <w:p w14:paraId="3DC6E9D0" w14:textId="77777777" w:rsidR="00870580" w:rsidRPr="00870580" w:rsidRDefault="00870580" w:rsidP="00870580">
      <w:r w:rsidRPr="00870580">
        <w:t xml:space="preserve">Evita burocracia </w:t>
      </w:r>
      <w:proofErr w:type="spellStart"/>
      <w:r w:rsidRPr="00870580">
        <w:t>post-crisis</w:t>
      </w:r>
      <w:proofErr w:type="spellEnd"/>
      <w:r w:rsidRPr="00870580">
        <w:t xml:space="preserve"> permanente.</w:t>
      </w:r>
    </w:p>
    <w:p w14:paraId="1304B379" w14:textId="77777777" w:rsidR="00870580" w:rsidRPr="00870580" w:rsidRDefault="00870580" w:rsidP="00870580">
      <w:r w:rsidRPr="00870580">
        <w:pict w14:anchorId="60FE7EB1">
          <v:rect id="_x0000_i1034" style="width:0;height:1.5pt" o:hralign="center" o:hrstd="t" o:hr="t" fillcolor="#a0a0a0" stroked="f"/>
        </w:pict>
      </w:r>
    </w:p>
    <w:p w14:paraId="3665D371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X. </w:t>
      </w:r>
      <w:proofErr w:type="spellStart"/>
      <w:r w:rsidRPr="00870580">
        <w:rPr>
          <w:b/>
          <w:bCs/>
        </w:rPr>
        <w:t>Stability_Buffer_Rule</w:t>
      </w:r>
      <w:proofErr w:type="spellEnd"/>
    </w:p>
    <w:p w14:paraId="7B6D6F83" w14:textId="77777777" w:rsidR="00870580" w:rsidRPr="00870580" w:rsidRDefault="00870580" w:rsidP="00870580">
      <w:r w:rsidRPr="00870580">
        <w:t>Simplificación estructural debe:</w:t>
      </w:r>
    </w:p>
    <w:p w14:paraId="305BF026" w14:textId="77777777" w:rsidR="00870580" w:rsidRPr="00870580" w:rsidRDefault="00870580" w:rsidP="00870580">
      <w:pPr>
        <w:numPr>
          <w:ilvl w:val="0"/>
          <w:numId w:val="12"/>
        </w:numPr>
      </w:pPr>
      <w:r w:rsidRPr="00870580">
        <w:t>Ser gradual.</w:t>
      </w:r>
    </w:p>
    <w:p w14:paraId="5218A983" w14:textId="77777777" w:rsidR="00870580" w:rsidRPr="00870580" w:rsidRDefault="00870580" w:rsidP="00870580">
      <w:pPr>
        <w:numPr>
          <w:ilvl w:val="0"/>
          <w:numId w:val="12"/>
        </w:numPr>
      </w:pPr>
      <w:r w:rsidRPr="00870580">
        <w:t>Estar validada por RCGC.</w:t>
      </w:r>
    </w:p>
    <w:p w14:paraId="172BD9EA" w14:textId="77777777" w:rsidR="00870580" w:rsidRPr="00870580" w:rsidRDefault="00870580" w:rsidP="00870580">
      <w:pPr>
        <w:numPr>
          <w:ilvl w:val="0"/>
          <w:numId w:val="12"/>
        </w:numPr>
      </w:pPr>
      <w:r w:rsidRPr="00870580">
        <w:t>Ser monitoreada por REI.</w:t>
      </w:r>
    </w:p>
    <w:p w14:paraId="085398E3" w14:textId="77777777" w:rsidR="00870580" w:rsidRPr="00870580" w:rsidRDefault="00870580" w:rsidP="00870580">
      <w:pPr>
        <w:numPr>
          <w:ilvl w:val="0"/>
          <w:numId w:val="12"/>
        </w:numPr>
      </w:pPr>
      <w:r w:rsidRPr="00870580">
        <w:t>Ser reversible si REI aumenta.</w:t>
      </w:r>
    </w:p>
    <w:p w14:paraId="0A1CFCC2" w14:textId="77777777" w:rsidR="00870580" w:rsidRPr="00870580" w:rsidRDefault="00870580" w:rsidP="00870580">
      <w:r w:rsidRPr="00870580">
        <w:t>Evita oscilación burocracia–desregulación.</w:t>
      </w:r>
    </w:p>
    <w:p w14:paraId="15194C1C" w14:textId="77777777" w:rsidR="00870580" w:rsidRPr="00870580" w:rsidRDefault="00870580" w:rsidP="00870580">
      <w:r w:rsidRPr="00870580">
        <w:pict w14:anchorId="1E4F405E">
          <v:rect id="_x0000_i1035" style="width:0;height:1.5pt" o:hralign="center" o:hrstd="t" o:hr="t" fillcolor="#a0a0a0" stroked="f"/>
        </w:pict>
      </w:r>
    </w:p>
    <w:p w14:paraId="06899967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XI. </w:t>
      </w:r>
      <w:proofErr w:type="spellStart"/>
      <w:r w:rsidRPr="00870580">
        <w:rPr>
          <w:b/>
          <w:bCs/>
        </w:rPr>
        <w:t>Governance_vs_Risk_Balance</w:t>
      </w:r>
      <w:proofErr w:type="spellEnd"/>
    </w:p>
    <w:p w14:paraId="67CEC5FA" w14:textId="77777777" w:rsidR="00870580" w:rsidRPr="00870580" w:rsidRDefault="00870580" w:rsidP="00870580">
      <w:r w:rsidRPr="00870580">
        <w:t>Simplificación no procede si:</w:t>
      </w:r>
    </w:p>
    <w:p w14:paraId="028E058E" w14:textId="77777777" w:rsidR="00870580" w:rsidRPr="00870580" w:rsidRDefault="00870580" w:rsidP="00870580">
      <w:pPr>
        <w:numPr>
          <w:ilvl w:val="0"/>
          <w:numId w:val="13"/>
        </w:numPr>
      </w:pPr>
      <w:r w:rsidRPr="00870580">
        <w:t>Incrementa REI más allá del apetito aprobado.</w:t>
      </w:r>
    </w:p>
    <w:p w14:paraId="1D77C41F" w14:textId="77777777" w:rsidR="00870580" w:rsidRPr="00870580" w:rsidRDefault="00870580" w:rsidP="00870580">
      <w:pPr>
        <w:numPr>
          <w:ilvl w:val="0"/>
          <w:numId w:val="13"/>
        </w:numPr>
      </w:pPr>
      <w:r w:rsidRPr="00870580">
        <w:t>Compromete justicia distributiva.</w:t>
      </w:r>
    </w:p>
    <w:p w14:paraId="16ABA133" w14:textId="77777777" w:rsidR="00870580" w:rsidRPr="00870580" w:rsidRDefault="00870580" w:rsidP="00870580">
      <w:pPr>
        <w:numPr>
          <w:ilvl w:val="0"/>
          <w:numId w:val="13"/>
        </w:numPr>
      </w:pPr>
      <w:r w:rsidRPr="00870580">
        <w:t>Debilita supervisión ética.</w:t>
      </w:r>
    </w:p>
    <w:p w14:paraId="5153D407" w14:textId="77777777" w:rsidR="00870580" w:rsidRPr="00870580" w:rsidRDefault="00870580" w:rsidP="00870580">
      <w:r w:rsidRPr="00870580">
        <w:t>Eficiencia no sustituye seguridad.</w:t>
      </w:r>
    </w:p>
    <w:p w14:paraId="17F9FAB8" w14:textId="77777777" w:rsidR="00870580" w:rsidRPr="00870580" w:rsidRDefault="00870580" w:rsidP="00870580">
      <w:r w:rsidRPr="00870580">
        <w:pict w14:anchorId="6165177C">
          <v:rect id="_x0000_i1036" style="width:0;height:1.5pt" o:hralign="center" o:hrstd="t" o:hr="t" fillcolor="#a0a0a0" stroked="f"/>
        </w:pict>
      </w:r>
    </w:p>
    <w:p w14:paraId="6C142714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XII. </w:t>
      </w:r>
      <w:proofErr w:type="spellStart"/>
      <w:r w:rsidRPr="00870580">
        <w:rPr>
          <w:b/>
          <w:bCs/>
        </w:rPr>
        <w:t>Simplification_Authority</w:t>
      </w:r>
      <w:proofErr w:type="spellEnd"/>
    </w:p>
    <w:p w14:paraId="5C2C19FB" w14:textId="77777777" w:rsidR="00870580" w:rsidRPr="00870580" w:rsidRDefault="00870580" w:rsidP="00870580">
      <w:r w:rsidRPr="00870580">
        <w:t>Simplificación requiere:</w:t>
      </w:r>
    </w:p>
    <w:p w14:paraId="22EDABCB" w14:textId="77777777" w:rsidR="00870580" w:rsidRPr="00870580" w:rsidRDefault="00870580" w:rsidP="00870580">
      <w:pPr>
        <w:numPr>
          <w:ilvl w:val="0"/>
          <w:numId w:val="14"/>
        </w:numPr>
      </w:pPr>
      <w:r w:rsidRPr="00870580">
        <w:t>Activación CGF.</w:t>
      </w:r>
    </w:p>
    <w:p w14:paraId="12E45D05" w14:textId="77777777" w:rsidR="00870580" w:rsidRPr="00870580" w:rsidRDefault="00870580" w:rsidP="00870580">
      <w:pPr>
        <w:numPr>
          <w:ilvl w:val="0"/>
          <w:numId w:val="14"/>
        </w:numPr>
      </w:pPr>
      <w:r w:rsidRPr="00870580">
        <w:lastRenderedPageBreak/>
        <w:t>Validación técnica RCGC.</w:t>
      </w:r>
    </w:p>
    <w:p w14:paraId="5DD14D39" w14:textId="77777777" w:rsidR="00870580" w:rsidRPr="00870580" w:rsidRDefault="00870580" w:rsidP="00870580">
      <w:pPr>
        <w:numPr>
          <w:ilvl w:val="0"/>
          <w:numId w:val="14"/>
        </w:numPr>
      </w:pPr>
      <w:r w:rsidRPr="00870580">
        <w:t>Evaluación ética si aplica.</w:t>
      </w:r>
    </w:p>
    <w:p w14:paraId="418C7DB1" w14:textId="77777777" w:rsidR="00870580" w:rsidRPr="00870580" w:rsidRDefault="00870580" w:rsidP="00870580">
      <w:pPr>
        <w:numPr>
          <w:ilvl w:val="0"/>
          <w:numId w:val="14"/>
        </w:numPr>
      </w:pPr>
      <w:r w:rsidRPr="00870580">
        <w:t>Registro formal.</w:t>
      </w:r>
    </w:p>
    <w:p w14:paraId="45BEBE0D" w14:textId="77777777" w:rsidR="00870580" w:rsidRPr="00870580" w:rsidRDefault="00870580" w:rsidP="00870580">
      <w:pPr>
        <w:numPr>
          <w:ilvl w:val="0"/>
          <w:numId w:val="14"/>
        </w:numPr>
      </w:pPr>
      <w:r w:rsidRPr="00870580">
        <w:t>Revisión posterior obligatoria.</w:t>
      </w:r>
    </w:p>
    <w:p w14:paraId="418DCEE4" w14:textId="77777777" w:rsidR="00870580" w:rsidRPr="00870580" w:rsidRDefault="00870580" w:rsidP="00870580">
      <w:r w:rsidRPr="00870580">
        <w:t>No puede ser decisión unilateral del Consejo.</w:t>
      </w:r>
    </w:p>
    <w:p w14:paraId="7846D651" w14:textId="77777777" w:rsidR="00870580" w:rsidRPr="00870580" w:rsidRDefault="00870580" w:rsidP="00870580">
      <w:r w:rsidRPr="00870580">
        <w:pict w14:anchorId="7E42D8DE">
          <v:rect id="_x0000_i1037" style="width:0;height:1.5pt" o:hralign="center" o:hrstd="t" o:hr="t" fillcolor="#a0a0a0" stroked="f"/>
        </w:pict>
      </w:r>
    </w:p>
    <w:p w14:paraId="5098EB4B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XIII. </w:t>
      </w:r>
      <w:proofErr w:type="spellStart"/>
      <w:r w:rsidRPr="00870580">
        <w:rPr>
          <w:b/>
          <w:bCs/>
        </w:rPr>
        <w:t>Override_Inflation_Detection</w:t>
      </w:r>
      <w:proofErr w:type="spellEnd"/>
    </w:p>
    <w:p w14:paraId="15877E7B" w14:textId="77777777" w:rsidR="00870580" w:rsidRPr="00870580" w:rsidRDefault="00870580" w:rsidP="00870580">
      <w:r w:rsidRPr="00870580">
        <w:t xml:space="preserve">Si frecuencia de </w:t>
      </w:r>
      <w:proofErr w:type="spellStart"/>
      <w:r w:rsidRPr="00870580">
        <w:t>override</w:t>
      </w:r>
      <w:proofErr w:type="spellEnd"/>
      <w:r w:rsidRPr="00870580">
        <w:t xml:space="preserve"> estratégico ↑:</w:t>
      </w:r>
    </w:p>
    <w:p w14:paraId="0A0BED2F" w14:textId="77777777" w:rsidR="00870580" w:rsidRPr="00870580" w:rsidRDefault="00870580" w:rsidP="00870580">
      <w:pPr>
        <w:numPr>
          <w:ilvl w:val="0"/>
          <w:numId w:val="15"/>
        </w:numPr>
      </w:pPr>
      <w:r w:rsidRPr="00870580">
        <w:t>GLI ajustado.</w:t>
      </w:r>
    </w:p>
    <w:p w14:paraId="0696D5E8" w14:textId="77777777" w:rsidR="00870580" w:rsidRPr="00870580" w:rsidRDefault="00870580" w:rsidP="00870580">
      <w:pPr>
        <w:numPr>
          <w:ilvl w:val="0"/>
          <w:numId w:val="15"/>
        </w:numPr>
      </w:pPr>
      <w:r w:rsidRPr="00870580">
        <w:t>Activación revisión GSF.</w:t>
      </w:r>
    </w:p>
    <w:p w14:paraId="6398D0BD" w14:textId="77777777" w:rsidR="00870580" w:rsidRPr="00870580" w:rsidRDefault="00870580" w:rsidP="00870580">
      <w:pPr>
        <w:numPr>
          <w:ilvl w:val="0"/>
          <w:numId w:val="15"/>
        </w:numPr>
      </w:pPr>
      <w:r w:rsidRPr="00870580">
        <w:t>Evaluación cultura de centralización.</w:t>
      </w:r>
    </w:p>
    <w:p w14:paraId="788CC9FC" w14:textId="77777777" w:rsidR="00870580" w:rsidRPr="00870580" w:rsidRDefault="00870580" w:rsidP="00870580">
      <w:r w:rsidRPr="00870580">
        <w:t>Previene concentración progresiva.</w:t>
      </w:r>
    </w:p>
    <w:p w14:paraId="4C2DB4E5" w14:textId="77777777" w:rsidR="00870580" w:rsidRPr="00870580" w:rsidRDefault="00870580" w:rsidP="00870580">
      <w:r w:rsidRPr="00870580">
        <w:pict w14:anchorId="6586C145">
          <v:rect id="_x0000_i1038" style="width:0;height:1.5pt" o:hralign="center" o:hrstd="t" o:hr="t" fillcolor="#a0a0a0" stroked="f"/>
        </w:pict>
      </w:r>
    </w:p>
    <w:p w14:paraId="108181D9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 xml:space="preserve">XIV. </w:t>
      </w:r>
      <w:proofErr w:type="spellStart"/>
      <w:r w:rsidRPr="00870580">
        <w:rPr>
          <w:b/>
          <w:bCs/>
        </w:rPr>
        <w:t>Governance_Failure_Scenario_Test</w:t>
      </w:r>
      <w:proofErr w:type="spellEnd"/>
    </w:p>
    <w:p w14:paraId="535F0E57" w14:textId="77777777" w:rsidR="00870580" w:rsidRPr="00870580" w:rsidRDefault="00870580" w:rsidP="00870580">
      <w:r w:rsidRPr="00870580">
        <w:t>Simulación periódica:</w:t>
      </w:r>
    </w:p>
    <w:p w14:paraId="00B5F567" w14:textId="77777777" w:rsidR="00870580" w:rsidRPr="00870580" w:rsidRDefault="00870580" w:rsidP="00870580">
      <w:pPr>
        <w:numPr>
          <w:ilvl w:val="0"/>
          <w:numId w:val="16"/>
        </w:numPr>
      </w:pPr>
      <w:r w:rsidRPr="00870580">
        <w:t>Reducción deliberativa controlada.</w:t>
      </w:r>
    </w:p>
    <w:p w14:paraId="5F942311" w14:textId="77777777" w:rsidR="00870580" w:rsidRPr="00870580" w:rsidRDefault="00870580" w:rsidP="00870580">
      <w:pPr>
        <w:numPr>
          <w:ilvl w:val="0"/>
          <w:numId w:val="16"/>
        </w:numPr>
      </w:pPr>
      <w:r w:rsidRPr="00870580">
        <w:t xml:space="preserve">Comparación </w:t>
      </w:r>
      <w:proofErr w:type="spellStart"/>
      <w:r w:rsidRPr="00870580">
        <w:t>outcomes</w:t>
      </w:r>
      <w:proofErr w:type="spellEnd"/>
      <w:r w:rsidRPr="00870580">
        <w:t>.</w:t>
      </w:r>
    </w:p>
    <w:p w14:paraId="51123B49" w14:textId="77777777" w:rsidR="00870580" w:rsidRPr="00870580" w:rsidRDefault="00870580" w:rsidP="00870580">
      <w:pPr>
        <w:numPr>
          <w:ilvl w:val="0"/>
          <w:numId w:val="16"/>
        </w:numPr>
      </w:pPr>
      <w:r w:rsidRPr="00870580">
        <w:t>Evaluación impacto en riesgo.</w:t>
      </w:r>
    </w:p>
    <w:p w14:paraId="43794B57" w14:textId="77777777" w:rsidR="00870580" w:rsidRPr="00870580" w:rsidRDefault="00870580" w:rsidP="00870580">
      <w:pPr>
        <w:numPr>
          <w:ilvl w:val="0"/>
          <w:numId w:val="16"/>
        </w:numPr>
      </w:pPr>
      <w:r w:rsidRPr="00870580">
        <w:t>Evaluación impacto en equidad.</w:t>
      </w:r>
    </w:p>
    <w:p w14:paraId="1F4C310F" w14:textId="77777777" w:rsidR="00870580" w:rsidRPr="00870580" w:rsidRDefault="00870580" w:rsidP="00870580">
      <w:r w:rsidRPr="00870580">
        <w:t>Permite medir utilidad real de gobernanza.</w:t>
      </w:r>
    </w:p>
    <w:p w14:paraId="4902C7DE" w14:textId="77777777" w:rsidR="00870580" w:rsidRPr="00870580" w:rsidRDefault="00870580" w:rsidP="00870580">
      <w:r w:rsidRPr="00870580">
        <w:pict w14:anchorId="7DB16162">
          <v:rect id="_x0000_i1039" style="width:0;height:1.5pt" o:hralign="center" o:hrstd="t" o:hr="t" fillcolor="#a0a0a0" stroked="f"/>
        </w:pict>
      </w:r>
    </w:p>
    <w:p w14:paraId="0ABA6B11" w14:textId="77777777" w:rsidR="00870580" w:rsidRPr="00870580" w:rsidRDefault="00870580" w:rsidP="00870580">
      <w:pPr>
        <w:rPr>
          <w:b/>
          <w:bCs/>
          <w:lang w:val="en-US"/>
        </w:rPr>
      </w:pPr>
      <w:r w:rsidRPr="00870580">
        <w:rPr>
          <w:b/>
          <w:bCs/>
          <w:lang w:val="en-US"/>
        </w:rPr>
        <w:t>XV. Registro Formal</w:t>
      </w:r>
    </w:p>
    <w:p w14:paraId="2CAA0F5E" w14:textId="77777777" w:rsidR="00870580" w:rsidRPr="00870580" w:rsidRDefault="00870580" w:rsidP="00870580">
      <w:pPr>
        <w:rPr>
          <w:lang w:val="en-US"/>
        </w:rPr>
      </w:pPr>
      <w:r w:rsidRPr="00870580">
        <w:rPr>
          <w:lang w:val="en-US"/>
        </w:rPr>
        <w:t>Governance_Saturation_Record incluye:</w:t>
      </w:r>
    </w:p>
    <w:p w14:paraId="131C58BA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GLI_value</w:t>
      </w:r>
      <w:proofErr w:type="spellEnd"/>
    </w:p>
    <w:p w14:paraId="4184874D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Risk_Adjusted_GLI</w:t>
      </w:r>
      <w:proofErr w:type="spellEnd"/>
    </w:p>
    <w:p w14:paraId="14476380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GMBM_value</w:t>
      </w:r>
      <w:proofErr w:type="spellEnd"/>
    </w:p>
    <w:p w14:paraId="11C0E6C4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CTII_value</w:t>
      </w:r>
      <w:proofErr w:type="spellEnd"/>
    </w:p>
    <w:p w14:paraId="3061A8B3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Escalation_density</w:t>
      </w:r>
      <w:proofErr w:type="spellEnd"/>
    </w:p>
    <w:p w14:paraId="2D91970C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Redundancy_flag</w:t>
      </w:r>
      <w:proofErr w:type="spellEnd"/>
    </w:p>
    <w:p w14:paraId="455C6DCB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lastRenderedPageBreak/>
        <w:t>Crisis_expansion_flag</w:t>
      </w:r>
      <w:proofErr w:type="spellEnd"/>
    </w:p>
    <w:p w14:paraId="05ECD4B3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Simplification_flag</w:t>
      </w:r>
      <w:proofErr w:type="spellEnd"/>
    </w:p>
    <w:p w14:paraId="69A8833C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Review_deadline</w:t>
      </w:r>
      <w:proofErr w:type="spellEnd"/>
    </w:p>
    <w:p w14:paraId="00BF7515" w14:textId="77777777" w:rsidR="00870580" w:rsidRPr="00870580" w:rsidRDefault="00870580" w:rsidP="00870580">
      <w:pPr>
        <w:numPr>
          <w:ilvl w:val="0"/>
          <w:numId w:val="17"/>
        </w:numPr>
      </w:pPr>
      <w:proofErr w:type="spellStart"/>
      <w:r w:rsidRPr="00870580">
        <w:t>Timestamp</w:t>
      </w:r>
      <w:proofErr w:type="spellEnd"/>
    </w:p>
    <w:p w14:paraId="4BFB69C4" w14:textId="77777777" w:rsidR="00870580" w:rsidRPr="00870580" w:rsidRDefault="00870580" w:rsidP="00870580">
      <w:proofErr w:type="spellStart"/>
      <w:r w:rsidRPr="00870580">
        <w:t>Append-only</w:t>
      </w:r>
      <w:proofErr w:type="spellEnd"/>
      <w:r w:rsidRPr="00870580">
        <w:t>.</w:t>
      </w:r>
    </w:p>
    <w:p w14:paraId="07155475" w14:textId="77777777" w:rsidR="00870580" w:rsidRPr="00870580" w:rsidRDefault="00870580" w:rsidP="00870580">
      <w:r w:rsidRPr="00870580">
        <w:t xml:space="preserve">Encadenado al GCL </w:t>
      </w:r>
    </w:p>
    <w:p w14:paraId="5855B9AF" w14:textId="77777777" w:rsidR="00870580" w:rsidRPr="00870580" w:rsidRDefault="00870580" w:rsidP="00870580">
      <w:r w:rsidRPr="00870580">
        <w:t xml:space="preserve">6 </w:t>
      </w:r>
      <w:proofErr w:type="spellStart"/>
      <w:r w:rsidRPr="00870580">
        <w:t>Outputo</w:t>
      </w:r>
      <w:proofErr w:type="spellEnd"/>
      <w:r w:rsidRPr="00870580">
        <w:t xml:space="preserve"> </w:t>
      </w:r>
      <w:proofErr w:type="spellStart"/>
      <w:r w:rsidRPr="00870580">
        <w:t>Governance</w:t>
      </w:r>
      <w:proofErr w:type="spellEnd"/>
      <w:r w:rsidRPr="00870580">
        <w:t xml:space="preserve"> &amp; </w:t>
      </w:r>
      <w:proofErr w:type="spellStart"/>
      <w:r w:rsidRPr="00870580">
        <w:t>Consensu</w:t>
      </w:r>
      <w:proofErr w:type="spellEnd"/>
      <w:r w:rsidRPr="00870580">
        <w:t>…</w:t>
      </w:r>
    </w:p>
    <w:p w14:paraId="6BC15CB7" w14:textId="77777777" w:rsidR="00870580" w:rsidRPr="00870580" w:rsidRDefault="00870580" w:rsidP="00870580">
      <w:r w:rsidRPr="00870580">
        <w:t>.</w:t>
      </w:r>
    </w:p>
    <w:p w14:paraId="740ED921" w14:textId="77777777" w:rsidR="00870580" w:rsidRPr="00870580" w:rsidRDefault="00870580" w:rsidP="00870580">
      <w:r w:rsidRPr="00870580">
        <w:pict w14:anchorId="18F1ED55">
          <v:rect id="_x0000_i1040" style="width:0;height:1.5pt" o:hralign="center" o:hrstd="t" o:hr="t" fillcolor="#a0a0a0" stroked="f"/>
        </w:pict>
      </w:r>
    </w:p>
    <w:p w14:paraId="78ACC28B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>XVI. Encadenamiento Criptográfico</w:t>
      </w:r>
    </w:p>
    <w:p w14:paraId="16B03C92" w14:textId="77777777" w:rsidR="00870580" w:rsidRPr="00870580" w:rsidRDefault="00870580" w:rsidP="00870580">
      <w:proofErr w:type="spellStart"/>
      <w:r w:rsidRPr="00870580">
        <w:t>H_GSF_n</w:t>
      </w:r>
      <w:proofErr w:type="spellEnd"/>
      <w:r w:rsidRPr="00870580">
        <w:t xml:space="preserve"> = SHA256 (</w:t>
      </w:r>
      <w:r w:rsidRPr="00870580">
        <w:br/>
      </w:r>
      <w:proofErr w:type="spellStart"/>
      <w:r w:rsidRPr="00870580">
        <w:t>Previous_GSF_hash</w:t>
      </w:r>
      <w:proofErr w:type="spellEnd"/>
      <w:r w:rsidRPr="00870580">
        <w:t xml:space="preserve"> +</w:t>
      </w:r>
      <w:r w:rsidRPr="00870580">
        <w:br/>
      </w:r>
      <w:proofErr w:type="spellStart"/>
      <w:r w:rsidRPr="00870580">
        <w:t>GLI_value</w:t>
      </w:r>
      <w:proofErr w:type="spellEnd"/>
      <w:r w:rsidRPr="00870580">
        <w:t xml:space="preserve"> +</w:t>
      </w:r>
      <w:r w:rsidRPr="00870580">
        <w:br/>
      </w:r>
      <w:proofErr w:type="spellStart"/>
      <w:r w:rsidRPr="00870580">
        <w:t>Risk_Adjusted_GLI</w:t>
      </w:r>
      <w:proofErr w:type="spellEnd"/>
      <w:r w:rsidRPr="00870580">
        <w:t xml:space="preserve"> +</w:t>
      </w:r>
      <w:r w:rsidRPr="00870580">
        <w:br/>
      </w:r>
      <w:proofErr w:type="spellStart"/>
      <w:r w:rsidRPr="00870580">
        <w:t>GMBM_value</w:t>
      </w:r>
      <w:proofErr w:type="spellEnd"/>
      <w:r w:rsidRPr="00870580">
        <w:t xml:space="preserve"> +</w:t>
      </w:r>
      <w:r w:rsidRPr="00870580">
        <w:br/>
      </w:r>
      <w:proofErr w:type="spellStart"/>
      <w:r w:rsidRPr="00870580">
        <w:t>CTII_value</w:t>
      </w:r>
      <w:proofErr w:type="spellEnd"/>
      <w:r w:rsidRPr="00870580">
        <w:t xml:space="preserve"> +</w:t>
      </w:r>
      <w:r w:rsidRPr="00870580">
        <w:br/>
      </w:r>
      <w:proofErr w:type="spellStart"/>
      <w:r w:rsidRPr="00870580">
        <w:t>Simplification_flag</w:t>
      </w:r>
      <w:proofErr w:type="spellEnd"/>
      <w:r w:rsidRPr="00870580">
        <w:t xml:space="preserve"> +</w:t>
      </w:r>
      <w:r w:rsidRPr="00870580">
        <w:br/>
      </w:r>
      <w:proofErr w:type="spellStart"/>
      <w:r w:rsidRPr="00870580">
        <w:t>Timestamp</w:t>
      </w:r>
      <w:proofErr w:type="spellEnd"/>
      <w:r w:rsidRPr="00870580">
        <w:br/>
        <w:t>)</w:t>
      </w:r>
    </w:p>
    <w:p w14:paraId="02105A13" w14:textId="77777777" w:rsidR="00870580" w:rsidRPr="00870580" w:rsidRDefault="00870580" w:rsidP="00870580">
      <w:r w:rsidRPr="00870580">
        <w:t>Audit-</w:t>
      </w:r>
      <w:proofErr w:type="spellStart"/>
      <w:r w:rsidRPr="00870580">
        <w:t>ready</w:t>
      </w:r>
      <w:proofErr w:type="spellEnd"/>
      <w:r w:rsidRPr="00870580">
        <w:t>.</w:t>
      </w:r>
    </w:p>
    <w:p w14:paraId="485C44BF" w14:textId="77777777" w:rsidR="00870580" w:rsidRPr="00870580" w:rsidRDefault="00870580" w:rsidP="00870580">
      <w:r w:rsidRPr="00870580">
        <w:pict w14:anchorId="142A8BC1">
          <v:rect id="_x0000_i1041" style="width:0;height:1.5pt" o:hralign="center" o:hrstd="t" o:hr="t" fillcolor="#a0a0a0" stroked="f"/>
        </w:pict>
      </w:r>
    </w:p>
    <w:p w14:paraId="16C635EC" w14:textId="77777777" w:rsidR="00870580" w:rsidRPr="00870580" w:rsidRDefault="00870580" w:rsidP="00870580">
      <w:pPr>
        <w:rPr>
          <w:b/>
          <w:bCs/>
        </w:rPr>
      </w:pPr>
      <w:r w:rsidRPr="00870580">
        <w:rPr>
          <w:b/>
          <w:bCs/>
        </w:rPr>
        <w:t>XVII. Propiedad Emergente</w:t>
      </w:r>
    </w:p>
    <w:p w14:paraId="4D0F63BE" w14:textId="77777777" w:rsidR="00870580" w:rsidRPr="00870580" w:rsidRDefault="00870580" w:rsidP="00870580">
      <w:r w:rsidRPr="00870580">
        <w:t>GSF v2.0:</w:t>
      </w:r>
    </w:p>
    <w:p w14:paraId="62725506" w14:textId="77777777" w:rsidR="00870580" w:rsidRPr="00870580" w:rsidRDefault="00870580" w:rsidP="00870580">
      <w:pPr>
        <w:numPr>
          <w:ilvl w:val="0"/>
          <w:numId w:val="18"/>
        </w:numPr>
      </w:pPr>
      <w:r w:rsidRPr="00870580">
        <w:t>Introduce medición formal del beneficio marginal.</w:t>
      </w:r>
    </w:p>
    <w:p w14:paraId="5734C1B0" w14:textId="77777777" w:rsidR="00870580" w:rsidRPr="00870580" w:rsidRDefault="00870580" w:rsidP="00870580">
      <w:pPr>
        <w:numPr>
          <w:ilvl w:val="0"/>
          <w:numId w:val="18"/>
        </w:numPr>
      </w:pPr>
      <w:r w:rsidRPr="00870580">
        <w:t>Ajusta carga por riesgo real.</w:t>
      </w:r>
    </w:p>
    <w:p w14:paraId="1DF7561B" w14:textId="77777777" w:rsidR="00870580" w:rsidRPr="00870580" w:rsidRDefault="00870580" w:rsidP="00870580">
      <w:pPr>
        <w:numPr>
          <w:ilvl w:val="0"/>
          <w:numId w:val="18"/>
        </w:numPr>
      </w:pPr>
      <w:r w:rsidRPr="00870580">
        <w:t>Define piso mínimo irrenunciable.</w:t>
      </w:r>
    </w:p>
    <w:p w14:paraId="34AF0321" w14:textId="77777777" w:rsidR="00870580" w:rsidRPr="00870580" w:rsidRDefault="00870580" w:rsidP="00870580">
      <w:pPr>
        <w:numPr>
          <w:ilvl w:val="0"/>
          <w:numId w:val="18"/>
        </w:numPr>
      </w:pPr>
      <w:r w:rsidRPr="00870580">
        <w:t>Protege contra desregulación imprudente.</w:t>
      </w:r>
    </w:p>
    <w:p w14:paraId="3917E11B" w14:textId="77777777" w:rsidR="00870580" w:rsidRPr="00870580" w:rsidRDefault="00870580" w:rsidP="00870580">
      <w:pPr>
        <w:numPr>
          <w:ilvl w:val="0"/>
          <w:numId w:val="18"/>
        </w:numPr>
      </w:pPr>
      <w:r w:rsidRPr="00870580">
        <w:t xml:space="preserve">Detecta cultura de </w:t>
      </w:r>
      <w:proofErr w:type="spellStart"/>
      <w:r w:rsidRPr="00870580">
        <w:t>sobrecontrol</w:t>
      </w:r>
      <w:proofErr w:type="spellEnd"/>
      <w:r w:rsidRPr="00870580">
        <w:t>.</w:t>
      </w:r>
    </w:p>
    <w:p w14:paraId="642393A9" w14:textId="77777777" w:rsidR="00870580" w:rsidRPr="00870580" w:rsidRDefault="00870580" w:rsidP="00870580">
      <w:pPr>
        <w:numPr>
          <w:ilvl w:val="0"/>
          <w:numId w:val="18"/>
        </w:numPr>
      </w:pPr>
      <w:r w:rsidRPr="00870580">
        <w:t xml:space="preserve">Introduce </w:t>
      </w:r>
      <w:proofErr w:type="spellStart"/>
      <w:r w:rsidRPr="00870580">
        <w:t>sunset</w:t>
      </w:r>
      <w:proofErr w:type="spellEnd"/>
      <w:r w:rsidRPr="00870580">
        <w:t xml:space="preserve"> </w:t>
      </w:r>
      <w:proofErr w:type="spellStart"/>
      <w:r w:rsidRPr="00870580">
        <w:t>post-crisis</w:t>
      </w:r>
      <w:proofErr w:type="spellEnd"/>
      <w:r w:rsidRPr="00870580">
        <w:t>.</w:t>
      </w:r>
    </w:p>
    <w:p w14:paraId="43E4A5D7" w14:textId="77777777" w:rsidR="00870580" w:rsidRPr="00870580" w:rsidRDefault="00870580" w:rsidP="00870580">
      <w:pPr>
        <w:numPr>
          <w:ilvl w:val="0"/>
          <w:numId w:val="18"/>
        </w:numPr>
      </w:pPr>
      <w:r w:rsidRPr="00870580">
        <w:t>Balancea eficiencia, riesgo y ética.</w:t>
      </w:r>
    </w:p>
    <w:p w14:paraId="12C25DF6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4D7"/>
    <w:multiLevelType w:val="multilevel"/>
    <w:tmpl w:val="2C1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2EB2"/>
    <w:multiLevelType w:val="multilevel"/>
    <w:tmpl w:val="4E2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800DA"/>
    <w:multiLevelType w:val="multilevel"/>
    <w:tmpl w:val="A2B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3706A"/>
    <w:multiLevelType w:val="multilevel"/>
    <w:tmpl w:val="BA0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0242"/>
    <w:multiLevelType w:val="multilevel"/>
    <w:tmpl w:val="8E4C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625E2"/>
    <w:multiLevelType w:val="multilevel"/>
    <w:tmpl w:val="19D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03B52"/>
    <w:multiLevelType w:val="multilevel"/>
    <w:tmpl w:val="0EB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E4ADD"/>
    <w:multiLevelType w:val="multilevel"/>
    <w:tmpl w:val="75C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952F6"/>
    <w:multiLevelType w:val="multilevel"/>
    <w:tmpl w:val="F9B4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001FB"/>
    <w:multiLevelType w:val="multilevel"/>
    <w:tmpl w:val="616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02D5E"/>
    <w:multiLevelType w:val="multilevel"/>
    <w:tmpl w:val="2FD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A38D9"/>
    <w:multiLevelType w:val="multilevel"/>
    <w:tmpl w:val="19F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D527A"/>
    <w:multiLevelType w:val="multilevel"/>
    <w:tmpl w:val="93C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81A9D"/>
    <w:multiLevelType w:val="multilevel"/>
    <w:tmpl w:val="38F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61FD9"/>
    <w:multiLevelType w:val="multilevel"/>
    <w:tmpl w:val="204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0264C"/>
    <w:multiLevelType w:val="multilevel"/>
    <w:tmpl w:val="C7F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128BA"/>
    <w:multiLevelType w:val="multilevel"/>
    <w:tmpl w:val="514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26B17"/>
    <w:multiLevelType w:val="multilevel"/>
    <w:tmpl w:val="5C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88472">
    <w:abstractNumId w:val="2"/>
  </w:num>
  <w:num w:numId="2" w16cid:durableId="1580283820">
    <w:abstractNumId w:val="9"/>
  </w:num>
  <w:num w:numId="3" w16cid:durableId="968322825">
    <w:abstractNumId w:val="16"/>
  </w:num>
  <w:num w:numId="4" w16cid:durableId="1075250446">
    <w:abstractNumId w:val="13"/>
  </w:num>
  <w:num w:numId="5" w16cid:durableId="444540615">
    <w:abstractNumId w:val="4"/>
  </w:num>
  <w:num w:numId="6" w16cid:durableId="1097671315">
    <w:abstractNumId w:val="12"/>
  </w:num>
  <w:num w:numId="7" w16cid:durableId="525751130">
    <w:abstractNumId w:val="1"/>
  </w:num>
  <w:num w:numId="8" w16cid:durableId="1373110722">
    <w:abstractNumId w:val="17"/>
  </w:num>
  <w:num w:numId="9" w16cid:durableId="2060124539">
    <w:abstractNumId w:val="3"/>
  </w:num>
  <w:num w:numId="10" w16cid:durableId="1550342952">
    <w:abstractNumId w:val="0"/>
  </w:num>
  <w:num w:numId="11" w16cid:durableId="946353975">
    <w:abstractNumId w:val="8"/>
  </w:num>
  <w:num w:numId="12" w16cid:durableId="101465060">
    <w:abstractNumId w:val="14"/>
  </w:num>
  <w:num w:numId="13" w16cid:durableId="625045013">
    <w:abstractNumId w:val="10"/>
  </w:num>
  <w:num w:numId="14" w16cid:durableId="224340997">
    <w:abstractNumId w:val="11"/>
  </w:num>
  <w:num w:numId="15" w16cid:durableId="2079479787">
    <w:abstractNumId w:val="15"/>
  </w:num>
  <w:num w:numId="16" w16cid:durableId="2133327932">
    <w:abstractNumId w:val="5"/>
  </w:num>
  <w:num w:numId="17" w16cid:durableId="486361878">
    <w:abstractNumId w:val="6"/>
  </w:num>
  <w:num w:numId="18" w16cid:durableId="257949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B9"/>
    <w:rsid w:val="000C55DB"/>
    <w:rsid w:val="001C2B78"/>
    <w:rsid w:val="00307835"/>
    <w:rsid w:val="00870580"/>
    <w:rsid w:val="00954D24"/>
    <w:rsid w:val="00DF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F34B"/>
  <w15:chartTrackingRefBased/>
  <w15:docId w15:val="{0D35A77A-DACF-4B57-9F17-E00CB0C3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3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3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3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3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737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2026-02-20T18:36:00Z</dcterms:created>
  <dcterms:modified xsi:type="dcterms:W3CDTF">2026-02-20T18:41:00Z</dcterms:modified>
</cp:coreProperties>
</file>