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Como gerar relatório de títulos atrasados:</w:t>
        <w:br w:type="textWrapping"/>
        <w:br w:type="textWrapping"/>
        <w:t xml:space="preserve">Primeiro vá numa IA e pergunte qual o intervalo exato de datas, a partir do dia de hoje, entre 5 anos e 90 dias atrás.</w:t>
        <w:br w:type="textWrapping"/>
        <w:br w:type="textWrapping"/>
        <w:t xml:space="preserve"> Depois com as datas em mãos, vai no SGP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Relatório &gt; Financeiro &gt; Títulos &gt; Em atraso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8439150" cy="3248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Depois preencha com a data inicial e data final que pegamos.</w:t>
        <w:br w:type="textWrapping"/>
      </w:r>
      <w:r w:rsidDel="00000000" w:rsidR="00000000" w:rsidRPr="00000000">
        <w:rPr/>
        <w:drawing>
          <wp:inline distB="114300" distT="114300" distL="114300" distR="114300">
            <wp:extent cx="8439150" cy="5038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E na parte de baixo do formulário você pode selecionar para ordenar por Nome/Razão Social e marcar a opção exibir telefone. E depois clicar em consultar.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8439150" cy="4324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Esse relatório demora um pouco para ser gerado, devido a quantidade de dados que ele precisa consultar.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