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rPr/>
      </w:pPr>
      <w:bookmarkStart w:colFirst="0" w:colLast="0" w:name="_arohv5jxp1fv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Esse semestre estou cursando as disciplinas de Programação Orientada a Objetos, Microcontroladores I e Redes de Computadores. As três irão realizar projetos finais práticos, e eu irei </w:t>
      </w:r>
      <w:r w:rsidDel="00000000" w:rsidR="00000000" w:rsidRPr="00000000">
        <w:rPr>
          <w:b w:val="1"/>
          <w:rtl w:val="0"/>
        </w:rPr>
        <w:t xml:space="preserve">integrar os três projetos finais em um só</w:t>
      </w:r>
      <w:r w:rsidDel="00000000" w:rsidR="00000000" w:rsidRPr="00000000">
        <w:rPr>
          <w:rtl w:val="0"/>
        </w:rPr>
        <w:t xml:space="preserve">. Cada disciplina será responsável por um componente independente do sistema, de forma que o sucesso em uma das disciplinas não depende das demais.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 projeto de Programação Orientada a Objetos será individual, o projeto de Redes de Computadores será realizado em dupla com o Rafael Nagel e o projeto de Microcontroladores I será individual.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kbk3pbkhoay" w:id="1"/>
      <w:bookmarkEnd w:id="1"/>
      <w:r w:rsidDel="00000000" w:rsidR="00000000" w:rsidRPr="00000000">
        <w:rPr>
          <w:rtl w:val="0"/>
        </w:rPr>
        <w:t xml:space="preserve">Overview do projeto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Remote EXP</w:t>
      </w:r>
      <w:r w:rsidDel="00000000" w:rsidR="00000000" w:rsidRPr="00000000">
        <w:rPr>
          <w:rtl w:val="0"/>
        </w:rPr>
        <w:t xml:space="preserve">: exploração remota em ambientes hostis (exemplo: risco biológico)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Serão utilizados os carrinhos solares (figura abaixo) disponíveis no DAELN para desenvolver conceitos de inteligência artificial (navegação, exploração, visão computacional e deep learning), computação em nuvem (banco de dados, comunicação de dados, serviços web) e sistemas embarcados (microcontroladores, computação em edge, IoT).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69950" cy="6524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65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 carrinho andará em direções aleatórias, dentro de um raio máximo de exploração. O carrinho estará equipado com sensores de temperatura, umidade, pressão, acelerômetro, giroscópio, distância (na frente do carrinho) e </w:t>
      </w:r>
      <w:r w:rsidDel="00000000" w:rsidR="00000000" w:rsidRPr="00000000">
        <w:rPr>
          <w:b w:val="1"/>
          <w:rtl w:val="0"/>
        </w:rPr>
        <w:t xml:space="preserve">uma câmera de vídeo.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Quando o carrinho se deparar com uma </w:t>
      </w:r>
      <w:r w:rsidDel="00000000" w:rsidR="00000000" w:rsidRPr="00000000">
        <w:rPr>
          <w:i w:val="1"/>
          <w:rtl w:val="0"/>
        </w:rPr>
        <w:t xml:space="preserve">situação de interesse</w:t>
      </w:r>
      <w:r w:rsidDel="00000000" w:rsidR="00000000" w:rsidRPr="00000000">
        <w:rPr>
          <w:rtl w:val="0"/>
        </w:rPr>
        <w:t xml:space="preserve">, irá parar. A discriminação entre situações interessantes e situações banais se dá por política de seleção, que escolhemos como sendo: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Há um objeto na frente do carrinho (distância&lt;threshold); </w:t>
      </w:r>
      <w:r w:rsidDel="00000000" w:rsidR="00000000" w:rsidRPr="00000000">
        <w:rPr>
          <w:i w:val="1"/>
          <w:rtl w:val="0"/>
        </w:rPr>
        <w:t xml:space="preserve">ou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 câmera detectou uma forma geométrica desenhada no chão; </w:t>
      </w:r>
      <w:r w:rsidDel="00000000" w:rsidR="00000000" w:rsidRPr="00000000">
        <w:rPr>
          <w:i w:val="1"/>
          <w:rtl w:val="0"/>
        </w:rPr>
        <w:t xml:space="preserve">ou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 câmera detectou um objeto específico, como um rosto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Quando uma situação de interesse é detectada, serão enviadas para o servidor a imagem da câmera, as coordenadas do carrinho e a leitura dos sensores ambientais (temperatura, umidade, pressão).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No servidor as imagens serão processadas usando Machine Learning para extrair mais informações das situações de interesse. Os registros (imagens, leituras ambientais e a posição do robô) ficarão armazenadas em um banco de dados e alguns resultado serão exibidos em uma página web. A figura abaixo mostra o diagrama UML do sistema, com as classes em azul estando relacionadas ao robô físico e as em verde relacionadas ao sistema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a29bmwv4ptu5" w:id="2"/>
      <w:bookmarkEnd w:id="2"/>
      <w:r w:rsidDel="00000000" w:rsidR="00000000" w:rsidRPr="00000000">
        <w:rPr>
          <w:rtl w:val="0"/>
        </w:rPr>
        <w:t xml:space="preserve">Componente 1: navegação inercial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Serão utilizados acelerômetros e giroscópios para calcular a posição do carrinho enquanto ele explora o ambiente, utilizando o microcontrolador </w:t>
      </w:r>
      <w:r w:rsidDel="00000000" w:rsidR="00000000" w:rsidRPr="00000000">
        <w:rPr>
          <w:b w:val="1"/>
          <w:rtl w:val="0"/>
        </w:rPr>
        <w:t xml:space="preserve">MSP430</w:t>
      </w:r>
      <w:r w:rsidDel="00000000" w:rsidR="00000000" w:rsidRPr="00000000">
        <w:rPr>
          <w:rtl w:val="0"/>
        </w:rPr>
        <w:t xml:space="preserve"> para ler e processar os sensores. O MSP estará dedicado unicamente a identificar a posição, visto que esta é uma operação delicada onde a frequência de integração influência muito da precisão da posição detectada. O processamento será implementado utilizando o filtro digital abaixo: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1155729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15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Fonte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ag318atuzeue" w:id="3"/>
      <w:bookmarkEnd w:id="3"/>
      <w:r w:rsidDel="00000000" w:rsidR="00000000" w:rsidRPr="00000000">
        <w:rPr>
          <w:rtl w:val="0"/>
        </w:rPr>
        <w:t xml:space="preserve">Componente 2: Percepção e decisão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Um Raspberry pi está sendo utilizado para implementar o restante da lógica do robô, o que inclui: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Ler os demais sensores 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Controlar a movimentação do carrinho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Identificar as situações de interesse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Atualmente temos implementado a leitura dos sensores, a identificação de formas geométrica (política de seleção 2), a identificação de rostos (o que poderia ser uma política de seleção, mas optamos por não utilizar-la), e a carcaça geral do código com a lógica de ler-&gt;selecionar-&gt;enviar.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0813" cy="201566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01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4113" cy="216408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6483" l="17109" r="20598" t="10224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16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2938" cy="247663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476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  <w:t xml:space="preserve">Após validação em matriz de contatos, colocamos em um gabinete: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14513" cy="1105886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12264" l="15343" r="13756" t="10377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10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28738" cy="110551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30238" r="11688" t="20869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10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7863" cy="1095673"/>
            <wp:effectExtent b="0" l="0" r="0" t="0"/>
            <wp:docPr id="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09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7863" cy="109451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09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7863" cy="1090415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09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yks9mg7buuqs" w:id="4"/>
      <w:bookmarkEnd w:id="4"/>
      <w:r w:rsidDel="00000000" w:rsidR="00000000" w:rsidRPr="00000000">
        <w:rPr>
          <w:rtl w:val="0"/>
        </w:rPr>
        <w:t xml:space="preserve">Componente 3: Comunicação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É usado o protocolo MQTT para enviar os dados para um broker (hivemq):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Um servidor web está subscrito ao broker recebe a armazena os dados. Utilizou-se o framework Flask (python), conforme imagem abaixo de ele rodando localmente em docker. Um esboço inicial do diagrama Entidade-Relacionamento do banco de dados é mostrado abaixo.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0833" cy="209073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833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oprvof2q47ao" w:id="5"/>
      <w:bookmarkEnd w:id="5"/>
      <w:r w:rsidDel="00000000" w:rsidR="00000000" w:rsidRPr="00000000">
        <w:rPr>
          <w:rtl w:val="0"/>
        </w:rPr>
        <w:t xml:space="preserve">Componente 4: Análise posterior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As imagens recebidas (ou seja, apenas as selecionadas no edge) são processadas utilizando Redes Neurais Convolucionais para identificar quais objetos estão presentes na imagem e quais pixels da imagem pertencem a cada objeto (o que é chamado de </w:t>
      </w:r>
      <w:r w:rsidDel="00000000" w:rsidR="00000000" w:rsidRPr="00000000">
        <w:rPr>
          <w:b w:val="1"/>
          <w:rtl w:val="0"/>
        </w:rPr>
        <w:t xml:space="preserve">instance segmentation</w:t>
      </w:r>
      <w:r w:rsidDel="00000000" w:rsidR="00000000" w:rsidRPr="00000000">
        <w:rPr>
          <w:rtl w:val="0"/>
        </w:rPr>
        <w:t xml:space="preserve">), como mostra a figura abaixo.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2209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493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3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esearchgate.net/publication/231092393_Pedestrian_dead_reckoning_employing_simultaneous_activity_recognition_cues" TargetMode="External"/><Relationship Id="rId15" Type="http://schemas.openxmlformats.org/officeDocument/2006/relationships/image" Target="media/image11.jpg"/><Relationship Id="rId14" Type="http://schemas.openxmlformats.org/officeDocument/2006/relationships/image" Target="media/image4.jpg"/><Relationship Id="rId17" Type="http://schemas.openxmlformats.org/officeDocument/2006/relationships/image" Target="media/image8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