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D275" w14:textId="13C14566" w:rsidR="00F2254F" w:rsidRPr="000B5573" w:rsidRDefault="000B5573" w:rsidP="00F2254F">
      <w:pPr>
        <w:pStyle w:val="Title"/>
        <w:jc w:val="center"/>
        <w:rPr>
          <w:lang w:val="pt-BR"/>
        </w:rPr>
      </w:pPr>
      <w:r w:rsidRPr="000B5573">
        <w:rPr>
          <w:lang w:val="pt-BR"/>
        </w:rPr>
        <w:t>Segmentação de Clientes de E-commerce: Análise RFM com Modelos Não Supervisionados</w:t>
      </w:r>
    </w:p>
    <w:p w14:paraId="00599222" w14:textId="77777777" w:rsidR="00F2254F" w:rsidRPr="00F2254F" w:rsidRDefault="00F2254F" w:rsidP="00F2254F">
      <w:pPr>
        <w:ind w:left="720" w:hanging="720"/>
        <w:rPr>
          <w:lang w:val="pt-BR"/>
        </w:rPr>
      </w:pPr>
      <w:r w:rsidRPr="00F2254F">
        <w:rPr>
          <w:b/>
          <w:bCs/>
          <w:lang w:val="pt-BR"/>
        </w:rPr>
        <w:t>Nome:</w:t>
      </w:r>
      <w:r w:rsidRPr="00F2254F">
        <w:rPr>
          <w:lang w:val="pt-BR"/>
        </w:rPr>
        <w:t xml:space="preserve"> Leonardo Scholl Sternberg</w:t>
      </w:r>
    </w:p>
    <w:p w14:paraId="0747D289" w14:textId="77777777" w:rsidR="00F2254F" w:rsidRPr="00F2254F" w:rsidRDefault="00F2254F" w:rsidP="00F2254F">
      <w:pPr>
        <w:rPr>
          <w:lang w:val="pt-BR"/>
        </w:rPr>
      </w:pPr>
      <w:r w:rsidRPr="00F2254F">
        <w:rPr>
          <w:b/>
          <w:bCs/>
          <w:lang w:val="pt-BR"/>
        </w:rPr>
        <w:t>Curso:</w:t>
      </w:r>
      <w:r w:rsidRPr="00F2254F">
        <w:rPr>
          <w:lang w:val="pt-BR"/>
        </w:rPr>
        <w:t xml:space="preserve"> Algoritmos para Agrupamento de Dados</w:t>
      </w:r>
    </w:p>
    <w:p w14:paraId="6F0A7C90" w14:textId="7CF6832F" w:rsidR="00F2254F" w:rsidRDefault="00F2254F" w:rsidP="0070597D">
      <w:pPr>
        <w:tabs>
          <w:tab w:val="left" w:pos="6051"/>
        </w:tabs>
        <w:rPr>
          <w:lang w:val="pt-BR"/>
        </w:rPr>
      </w:pPr>
      <w:r w:rsidRPr="00F2254F">
        <w:rPr>
          <w:lang w:val="pt-BR"/>
        </w:rPr>
        <w:t>Especialização em Inteligência Artificial para Engenheiros</w:t>
      </w:r>
    </w:p>
    <w:p w14:paraId="5115A791" w14:textId="60F095AB" w:rsidR="00F2254F" w:rsidRPr="00F2254F" w:rsidRDefault="00F2254F" w:rsidP="0070597D">
      <w:pPr>
        <w:pStyle w:val="Heading1"/>
        <w:rPr>
          <w:lang w:val="pt-BR"/>
        </w:rPr>
      </w:pPr>
      <w:bookmarkStart w:id="0" w:name="_Toc228025262"/>
      <w:r w:rsidRPr="00F2254F">
        <w:rPr>
          <w:lang w:val="pt-BR"/>
        </w:rPr>
        <w:t>Introdução</w:t>
      </w:r>
      <w:bookmarkEnd w:id="0"/>
    </w:p>
    <w:p w14:paraId="31981BC8" w14:textId="5CABE764" w:rsidR="000B5573" w:rsidRDefault="000B5573" w:rsidP="000B5573">
      <w:pPr>
        <w:ind w:firstLine="720"/>
        <w:rPr>
          <w:lang w:val="pt-BR"/>
        </w:rPr>
      </w:pPr>
      <w:r w:rsidRPr="000B5573">
        <w:rPr>
          <w:lang w:val="pt-BR"/>
        </w:rPr>
        <w:t>O presente projeto tem como objetivo realizar a segmentação de clientes de uma empresa de varejo online do Reino Unido, utilizando técnicas de aprendizado de máquina não supervisionado. A base de dados original consiste em registros transacionais de compras</w:t>
      </w:r>
      <w:r>
        <w:rPr>
          <w:lang w:val="pt-BR"/>
        </w:rPr>
        <w:t xml:space="preserve"> </w:t>
      </w:r>
      <w:r w:rsidRPr="000B5573">
        <w:rPr>
          <w:lang w:val="pt-BR"/>
        </w:rPr>
        <w:t>entre dezembro de 2010 e dezembro de 2011 ocorridas</w:t>
      </w:r>
      <w:r w:rsidRPr="000B5573">
        <w:rPr>
          <w:lang w:val="pt-BR"/>
        </w:rPr>
        <w:t xml:space="preserve"> </w:t>
      </w:r>
      <w:r>
        <w:rPr>
          <w:lang w:val="pt-BR"/>
        </w:rPr>
        <w:t>p</w:t>
      </w:r>
      <w:r w:rsidRPr="00A215D2">
        <w:rPr>
          <w:lang w:val="pt-BR"/>
        </w:rPr>
        <w:t>ara uma empresa de varejo online sem loja física, sediada e registrada no Reino Unido. A empresa vende principalmente presentes exclusivos para todas as ocasiões</w:t>
      </w:r>
      <w:r>
        <w:rPr>
          <w:lang w:val="pt-BR"/>
        </w:rPr>
        <w:t>, com</w:t>
      </w:r>
      <w:r w:rsidRPr="00A215D2">
        <w:rPr>
          <w:lang w:val="pt-BR"/>
        </w:rPr>
        <w:t xml:space="preserve"> </w:t>
      </w:r>
      <w:r>
        <w:rPr>
          <w:lang w:val="pt-BR"/>
        </w:rPr>
        <w:t>m</w:t>
      </w:r>
      <w:r w:rsidRPr="00A215D2">
        <w:rPr>
          <w:lang w:val="pt-BR"/>
        </w:rPr>
        <w:t>uitos dos clientes da empresa são atacadistas.</w:t>
      </w:r>
      <w:r>
        <w:rPr>
          <w:lang w:val="pt-BR"/>
        </w:rPr>
        <w:t xml:space="preserve"> O </w:t>
      </w:r>
      <w:r w:rsidRPr="00A215D2">
        <w:rPr>
          <w:lang w:val="pt-BR"/>
        </w:rPr>
        <w:t>dataset</w:t>
      </w:r>
      <w:r>
        <w:rPr>
          <w:lang w:val="pt-BR"/>
        </w:rPr>
        <w:t xml:space="preserve"> utilizado para o modelo é encontrado no seguinte link: </w:t>
      </w:r>
      <w:hyperlink r:id="rId8" w:history="1">
        <w:r w:rsidRPr="00A215D2">
          <w:rPr>
            <w:rStyle w:val="Hyperlink"/>
            <w:lang w:val="pt-BR"/>
          </w:rPr>
          <w:t>https://www.kaggle.com/datasets/carrie1/ecommerce-data</w:t>
        </w:r>
      </w:hyperlink>
    </w:p>
    <w:p w14:paraId="220720EA" w14:textId="05DFAC6B" w:rsidR="00334D0E" w:rsidRDefault="000B5573" w:rsidP="00B9448A">
      <w:pPr>
        <w:ind w:firstLine="720"/>
        <w:rPr>
          <w:lang w:val="pt-BR"/>
        </w:rPr>
      </w:pPr>
      <w:r w:rsidRPr="000B5573">
        <w:rPr>
          <w:lang w:val="pt-BR"/>
        </w:rPr>
        <w:t xml:space="preserve">O objetivo de </w:t>
      </w:r>
      <w:r>
        <w:rPr>
          <w:lang w:val="pt-BR"/>
        </w:rPr>
        <w:t>projeto</w:t>
      </w:r>
      <w:r w:rsidRPr="000B5573">
        <w:rPr>
          <w:lang w:val="pt-BR"/>
        </w:rPr>
        <w:t xml:space="preserve"> é agrupar os clientes com base em seus comportamentos de compra, a fim de identificar perfis valiosos como clientes "VIP", "Fiel", "Promissor" e clientes em "Risco", facilitando a tomada de decisão estratégica. Para isso, os dados brutos são transformados em métricas RFM (Recency, Frequency, Monetary) e submetidos a diferentes algoritmos de clusterização: K-means, DBSCAN, HDBSCAN e Método Hierárquico.</w:t>
      </w:r>
    </w:p>
    <w:p w14:paraId="495A81BB" w14:textId="6E116BF9" w:rsidR="0070597D" w:rsidRDefault="00334D0E" w:rsidP="0070597D">
      <w:pPr>
        <w:pStyle w:val="Heading1"/>
        <w:rPr>
          <w:lang w:val="pt-BR"/>
        </w:rPr>
      </w:pPr>
      <w:r>
        <w:rPr>
          <w:lang w:val="pt-BR"/>
        </w:rPr>
        <w:t>M</w:t>
      </w:r>
      <w:r w:rsidR="0070597D">
        <w:rPr>
          <w:lang w:val="pt-BR"/>
        </w:rPr>
        <w:t>etodologia</w:t>
      </w:r>
    </w:p>
    <w:p w14:paraId="4AF48D35" w14:textId="44346153" w:rsidR="000B5573" w:rsidRPr="000B5573" w:rsidRDefault="000B5573" w:rsidP="000B5573">
      <w:pPr>
        <w:ind w:firstLine="720"/>
        <w:rPr>
          <w:lang w:val="pt-BR"/>
        </w:rPr>
      </w:pPr>
      <w:r w:rsidRPr="000B5573">
        <w:rPr>
          <w:lang w:val="pt-BR"/>
        </w:rPr>
        <w:t>Nesta seção, são descritos os conceitos e métodos aplicados no tratamento dos dados e na modelagem, sem adentrar nos resultados obtidos.</w:t>
      </w:r>
    </w:p>
    <w:p w14:paraId="0EE4634A" w14:textId="132E8331" w:rsidR="0070597D" w:rsidRDefault="0070597D" w:rsidP="00D855C1">
      <w:pPr>
        <w:pStyle w:val="Heading2"/>
        <w:rPr>
          <w:lang w:val="pt-BR"/>
        </w:rPr>
      </w:pPr>
      <w:bookmarkStart w:id="1" w:name="_Toc228025264"/>
      <w:r>
        <w:rPr>
          <w:lang w:val="pt-BR"/>
        </w:rPr>
        <w:t xml:space="preserve">Estrutura dos </w:t>
      </w:r>
      <w:r w:rsidR="00DD77BF">
        <w:rPr>
          <w:lang w:val="pt-BR"/>
        </w:rPr>
        <w:t>D</w:t>
      </w:r>
      <w:r>
        <w:rPr>
          <w:lang w:val="pt-BR"/>
        </w:rPr>
        <w:t>ados</w:t>
      </w:r>
      <w:bookmarkEnd w:id="1"/>
    </w:p>
    <w:p w14:paraId="0256B74A" w14:textId="77777777" w:rsidR="000B5573" w:rsidRPr="000B5573" w:rsidRDefault="000B5573" w:rsidP="000B5573">
      <w:pPr>
        <w:ind w:firstLine="720"/>
        <w:rPr>
          <w:lang w:val="pt-BR"/>
        </w:rPr>
      </w:pPr>
      <w:r w:rsidRPr="000B5573">
        <w:rPr>
          <w:lang w:val="pt-BR"/>
        </w:rPr>
        <w:t>A abordagem metodológica tem início com o pré-processamento de uma base de dados transacional. A limpeza envolve a remoção de registros com valores inválidos (como quantidades e preços nulos ou negativos) e o tratamento de dados ausentes e duplicados. Após a limpeza, os dados são agregados por cliente para a criação da matriz RFM:</w:t>
      </w:r>
    </w:p>
    <w:p w14:paraId="53C237F2" w14:textId="77777777" w:rsidR="000B5573" w:rsidRPr="000B5573" w:rsidRDefault="000B5573" w:rsidP="000B5573">
      <w:pPr>
        <w:numPr>
          <w:ilvl w:val="0"/>
          <w:numId w:val="22"/>
        </w:numPr>
        <w:rPr>
          <w:lang w:val="pt-BR"/>
        </w:rPr>
      </w:pPr>
      <w:r w:rsidRPr="000B5573">
        <w:rPr>
          <w:b/>
          <w:bCs/>
          <w:lang w:val="pt-BR"/>
        </w:rPr>
        <w:t>Recency (Recência):</w:t>
      </w:r>
      <w:r w:rsidRPr="000B5573">
        <w:rPr>
          <w:lang w:val="pt-BR"/>
        </w:rPr>
        <w:t xml:space="preserve"> Tempo (em dias) desde a última compra do cliente.</w:t>
      </w:r>
    </w:p>
    <w:p w14:paraId="5CE9233E" w14:textId="77777777" w:rsidR="000B5573" w:rsidRPr="000B5573" w:rsidRDefault="000B5573" w:rsidP="000B5573">
      <w:pPr>
        <w:numPr>
          <w:ilvl w:val="0"/>
          <w:numId w:val="22"/>
        </w:numPr>
        <w:rPr>
          <w:lang w:val="pt-BR"/>
        </w:rPr>
      </w:pPr>
      <w:r w:rsidRPr="000B5573">
        <w:rPr>
          <w:b/>
          <w:bCs/>
          <w:lang w:val="pt-BR"/>
        </w:rPr>
        <w:t>Frequency (Frequência):</w:t>
      </w:r>
      <w:r w:rsidRPr="000B5573">
        <w:rPr>
          <w:lang w:val="pt-BR"/>
        </w:rPr>
        <w:t xml:space="preserve"> Número total de compras únicas (faturas) realizadas.</w:t>
      </w:r>
    </w:p>
    <w:p w14:paraId="76F9FAAE" w14:textId="77777777" w:rsidR="000B5573" w:rsidRPr="000B5573" w:rsidRDefault="000B5573" w:rsidP="000B5573">
      <w:pPr>
        <w:numPr>
          <w:ilvl w:val="0"/>
          <w:numId w:val="22"/>
        </w:numPr>
        <w:rPr>
          <w:lang w:val="pt-BR"/>
        </w:rPr>
      </w:pPr>
      <w:r w:rsidRPr="000B5573">
        <w:rPr>
          <w:b/>
          <w:bCs/>
          <w:lang w:val="pt-BR"/>
        </w:rPr>
        <w:t>Monetary (Monetário):</w:t>
      </w:r>
      <w:r w:rsidRPr="000B5573">
        <w:rPr>
          <w:lang w:val="pt-BR"/>
        </w:rPr>
        <w:t xml:space="preserve"> Valor total gasto pelo cliente.</w:t>
      </w:r>
    </w:p>
    <w:p w14:paraId="4988ABE1" w14:textId="6904B6EC" w:rsidR="000B5573" w:rsidRDefault="000B5573" w:rsidP="000B5573">
      <w:pPr>
        <w:ind w:firstLine="720"/>
        <w:rPr>
          <w:lang w:val="pt-BR"/>
        </w:rPr>
      </w:pPr>
      <w:r w:rsidRPr="000B5573">
        <w:rPr>
          <w:lang w:val="pt-BR"/>
        </w:rPr>
        <w:lastRenderedPageBreak/>
        <w:t xml:space="preserve">Como as variáveis de comportamento financeiro geralmente apresentam alta assimetria e presença de </w:t>
      </w:r>
      <w:r w:rsidRPr="000B5573">
        <w:rPr>
          <w:i/>
          <w:iCs/>
          <w:lang w:val="pt-BR"/>
        </w:rPr>
        <w:t>outliers</w:t>
      </w:r>
      <w:r w:rsidRPr="000B5573">
        <w:rPr>
          <w:lang w:val="pt-BR"/>
        </w:rPr>
        <w:t>, aplica-se uma transformação logarítmica para suavizar as discrepâncias, seguida pela normalização por padronização (Z-score). Isso garante que todas as variáveis fiquem na mesma escala, requisito fundamental para algoritmos de agrupamento baseados em cálculo de distâncias.</w:t>
      </w:r>
    </w:p>
    <w:p w14:paraId="47913960" w14:textId="7417C3A0" w:rsidR="00BC0882" w:rsidRDefault="00BC0882" w:rsidP="000B5573">
      <w:pPr>
        <w:ind w:firstLine="720"/>
        <w:rPr>
          <w:lang w:val="pt-BR"/>
        </w:rPr>
      </w:pPr>
      <w:r>
        <w:rPr>
          <w:lang w:val="pt-BR"/>
        </w:rPr>
        <w:t>Quanto aos agrupamentos</w:t>
      </w:r>
      <w:r w:rsidR="00075E8C">
        <w:rPr>
          <w:lang w:val="pt-BR"/>
        </w:rPr>
        <w:t xml:space="preserve">/ clusters sugeridos, </w:t>
      </w:r>
      <w:r w:rsidR="00144EEB">
        <w:rPr>
          <w:lang w:val="pt-BR"/>
        </w:rPr>
        <w:t>buscamos um valor de</w:t>
      </w:r>
      <w:r w:rsidR="0091406A">
        <w:rPr>
          <w:lang w:val="pt-BR"/>
        </w:rPr>
        <w:t xml:space="preserve"> </w:t>
      </w:r>
      <w:r w:rsidR="00144EEB">
        <w:rPr>
          <w:lang w:val="pt-BR"/>
        </w:rPr>
        <w:t>clusters maior que 2 pela representatividade para o negócio. Os cluster sugeridos</w:t>
      </w:r>
      <w:r w:rsidR="00075E8C">
        <w:rPr>
          <w:lang w:val="pt-BR"/>
        </w:rPr>
        <w:t xml:space="preserve"> são:</w:t>
      </w:r>
    </w:p>
    <w:tbl>
      <w:tblPr>
        <w:tblStyle w:val="TableGrid"/>
        <w:tblW w:w="0" w:type="auto"/>
        <w:tblLook w:val="04A0" w:firstRow="1" w:lastRow="0" w:firstColumn="1" w:lastColumn="0" w:noHBand="0" w:noVBand="1"/>
      </w:tblPr>
      <w:tblGrid>
        <w:gridCol w:w="2122"/>
        <w:gridCol w:w="3827"/>
        <w:gridCol w:w="2545"/>
      </w:tblGrid>
      <w:tr w:rsidR="00075E8C" w14:paraId="18ACE053" w14:textId="77777777" w:rsidTr="00075E8C">
        <w:tc>
          <w:tcPr>
            <w:tcW w:w="2122" w:type="dxa"/>
          </w:tcPr>
          <w:p w14:paraId="641C388B" w14:textId="2930D389" w:rsidR="00075E8C" w:rsidRPr="00075E8C" w:rsidRDefault="00075E8C" w:rsidP="00075E8C">
            <w:pPr>
              <w:rPr>
                <w:b/>
                <w:bCs/>
                <w:lang w:val="pt-BR"/>
              </w:rPr>
            </w:pPr>
            <w:r w:rsidRPr="00075E8C">
              <w:rPr>
                <w:b/>
                <w:bCs/>
                <w:lang w:val="pt-BR"/>
              </w:rPr>
              <w:t>Cluster de clientes</w:t>
            </w:r>
          </w:p>
        </w:tc>
        <w:tc>
          <w:tcPr>
            <w:tcW w:w="3827" w:type="dxa"/>
          </w:tcPr>
          <w:p w14:paraId="29B207C3" w14:textId="694ABB2B" w:rsidR="00075E8C" w:rsidRPr="00075E8C" w:rsidRDefault="00075E8C" w:rsidP="00075E8C">
            <w:pPr>
              <w:rPr>
                <w:b/>
                <w:bCs/>
                <w:lang w:val="pt-BR"/>
              </w:rPr>
            </w:pPr>
            <w:r w:rsidRPr="00075E8C">
              <w:rPr>
                <w:b/>
                <w:bCs/>
                <w:lang w:val="pt-BR"/>
              </w:rPr>
              <w:t>Descrição</w:t>
            </w:r>
          </w:p>
        </w:tc>
        <w:tc>
          <w:tcPr>
            <w:tcW w:w="2545" w:type="dxa"/>
          </w:tcPr>
          <w:p w14:paraId="2DE08075" w14:textId="2A07B098" w:rsidR="00075E8C" w:rsidRPr="00075E8C" w:rsidRDefault="00075E8C" w:rsidP="00075E8C">
            <w:pPr>
              <w:rPr>
                <w:b/>
                <w:bCs/>
                <w:lang w:val="pt-BR"/>
              </w:rPr>
            </w:pPr>
            <w:r w:rsidRPr="00075E8C">
              <w:rPr>
                <w:b/>
                <w:bCs/>
                <w:lang w:val="pt-BR"/>
              </w:rPr>
              <w:t>Porcentagem estimada</w:t>
            </w:r>
          </w:p>
        </w:tc>
      </w:tr>
      <w:tr w:rsidR="00075E8C" w14:paraId="5893C994" w14:textId="77777777" w:rsidTr="00075E8C">
        <w:tc>
          <w:tcPr>
            <w:tcW w:w="2122" w:type="dxa"/>
          </w:tcPr>
          <w:p w14:paraId="3B267F22" w14:textId="28B6248E" w:rsidR="00075E8C" w:rsidRDefault="00075E8C" w:rsidP="00075E8C">
            <w:pPr>
              <w:rPr>
                <w:lang w:val="pt-BR"/>
              </w:rPr>
            </w:pPr>
            <w:r>
              <w:rPr>
                <w:lang w:val="pt-BR"/>
              </w:rPr>
              <w:t>VIP</w:t>
            </w:r>
          </w:p>
        </w:tc>
        <w:tc>
          <w:tcPr>
            <w:tcW w:w="3827" w:type="dxa"/>
          </w:tcPr>
          <w:p w14:paraId="4EE810EB" w14:textId="0A8E1F1B" w:rsidR="00075E8C" w:rsidRDefault="00075E8C" w:rsidP="00075E8C">
            <w:pPr>
              <w:rPr>
                <w:lang w:val="pt-BR"/>
              </w:rPr>
            </w:pPr>
            <w:r w:rsidRPr="00075E8C">
              <w:rPr>
                <w:lang w:val="pt-BR"/>
              </w:rPr>
              <w:t>baixo recência, alto frequência, alto monetário</w:t>
            </w:r>
          </w:p>
        </w:tc>
        <w:tc>
          <w:tcPr>
            <w:tcW w:w="2545" w:type="dxa"/>
          </w:tcPr>
          <w:p w14:paraId="37DDF1D8" w14:textId="404629CA" w:rsidR="00075E8C" w:rsidRPr="00075E8C" w:rsidRDefault="00075E8C" w:rsidP="00075E8C">
            <w:r w:rsidRPr="00075E8C">
              <w:t>~10% da base</w:t>
            </w:r>
          </w:p>
        </w:tc>
      </w:tr>
      <w:tr w:rsidR="00075E8C" w14:paraId="188B213B" w14:textId="77777777" w:rsidTr="00075E8C">
        <w:tc>
          <w:tcPr>
            <w:tcW w:w="2122" w:type="dxa"/>
          </w:tcPr>
          <w:p w14:paraId="38A91200" w14:textId="36012E79" w:rsidR="00075E8C" w:rsidRDefault="00075E8C" w:rsidP="00075E8C">
            <w:pPr>
              <w:rPr>
                <w:lang w:val="pt-BR"/>
              </w:rPr>
            </w:pPr>
            <w:r>
              <w:rPr>
                <w:lang w:val="pt-BR"/>
              </w:rPr>
              <w:t>Fiel</w:t>
            </w:r>
          </w:p>
        </w:tc>
        <w:tc>
          <w:tcPr>
            <w:tcW w:w="3827" w:type="dxa"/>
          </w:tcPr>
          <w:p w14:paraId="49245EAB" w14:textId="18643E48" w:rsidR="00075E8C" w:rsidRDefault="00075E8C" w:rsidP="00075E8C">
            <w:pPr>
              <w:rPr>
                <w:lang w:val="pt-BR"/>
              </w:rPr>
            </w:pPr>
            <w:r w:rsidRPr="00075E8C">
              <w:rPr>
                <w:lang w:val="pt-BR"/>
              </w:rPr>
              <w:t>baixo/ médio recência, médio/ alto frequência, médio/ alto monetário</w:t>
            </w:r>
          </w:p>
        </w:tc>
        <w:tc>
          <w:tcPr>
            <w:tcW w:w="2545" w:type="dxa"/>
          </w:tcPr>
          <w:p w14:paraId="1350A9B4" w14:textId="0AFC8CC7" w:rsidR="00075E8C" w:rsidRPr="00075E8C" w:rsidRDefault="00075E8C" w:rsidP="00075E8C">
            <w:r w:rsidRPr="00075E8C">
              <w:t>~35% da base</w:t>
            </w:r>
          </w:p>
        </w:tc>
      </w:tr>
      <w:tr w:rsidR="00075E8C" w14:paraId="679AAD95" w14:textId="77777777" w:rsidTr="00075E8C">
        <w:tc>
          <w:tcPr>
            <w:tcW w:w="2122" w:type="dxa"/>
          </w:tcPr>
          <w:p w14:paraId="2C8688CF" w14:textId="0EA735F9" w:rsidR="00075E8C" w:rsidRDefault="00075E8C" w:rsidP="00075E8C">
            <w:pPr>
              <w:rPr>
                <w:lang w:val="pt-BR"/>
              </w:rPr>
            </w:pPr>
            <w:r>
              <w:rPr>
                <w:lang w:val="pt-BR"/>
              </w:rPr>
              <w:t>Promissor</w:t>
            </w:r>
          </w:p>
        </w:tc>
        <w:tc>
          <w:tcPr>
            <w:tcW w:w="3827" w:type="dxa"/>
          </w:tcPr>
          <w:p w14:paraId="403B45C4" w14:textId="5F6DB3B3" w:rsidR="00075E8C" w:rsidRDefault="00075E8C" w:rsidP="00075E8C">
            <w:pPr>
              <w:rPr>
                <w:lang w:val="pt-BR"/>
              </w:rPr>
            </w:pPr>
            <w:r w:rsidRPr="00075E8C">
              <w:rPr>
                <w:lang w:val="pt-BR"/>
              </w:rPr>
              <w:t>média recência, média frequência, média monetário</w:t>
            </w:r>
          </w:p>
        </w:tc>
        <w:tc>
          <w:tcPr>
            <w:tcW w:w="2545" w:type="dxa"/>
          </w:tcPr>
          <w:p w14:paraId="3CF03E81" w14:textId="00058623" w:rsidR="00075E8C" w:rsidRPr="00075E8C" w:rsidRDefault="00075E8C" w:rsidP="00075E8C">
            <w:r w:rsidRPr="00075E8C">
              <w:t>~25% da base</w:t>
            </w:r>
          </w:p>
        </w:tc>
      </w:tr>
      <w:tr w:rsidR="00075E8C" w14:paraId="4F265599" w14:textId="77777777" w:rsidTr="00075E8C">
        <w:tc>
          <w:tcPr>
            <w:tcW w:w="2122" w:type="dxa"/>
          </w:tcPr>
          <w:p w14:paraId="34021B59" w14:textId="5C3B039E" w:rsidR="00075E8C" w:rsidRDefault="00075E8C" w:rsidP="00075E8C">
            <w:pPr>
              <w:rPr>
                <w:lang w:val="pt-BR"/>
              </w:rPr>
            </w:pPr>
            <w:r>
              <w:rPr>
                <w:lang w:val="pt-BR"/>
              </w:rPr>
              <w:t>Risco</w:t>
            </w:r>
          </w:p>
        </w:tc>
        <w:tc>
          <w:tcPr>
            <w:tcW w:w="3827" w:type="dxa"/>
          </w:tcPr>
          <w:p w14:paraId="4FE00697" w14:textId="507FC212" w:rsidR="00075E8C" w:rsidRDefault="00075E8C" w:rsidP="00075E8C">
            <w:pPr>
              <w:rPr>
                <w:lang w:val="pt-BR"/>
              </w:rPr>
            </w:pPr>
            <w:r w:rsidRPr="00075E8C">
              <w:rPr>
                <w:lang w:val="pt-BR"/>
              </w:rPr>
              <w:t>alta recência, baixa frequência, baixo monetário</w:t>
            </w:r>
          </w:p>
        </w:tc>
        <w:tc>
          <w:tcPr>
            <w:tcW w:w="2545" w:type="dxa"/>
          </w:tcPr>
          <w:p w14:paraId="60699FDA" w14:textId="21A5184E" w:rsidR="00075E8C" w:rsidRPr="00075E8C" w:rsidRDefault="00075E8C" w:rsidP="00075E8C">
            <w:r>
              <w:rPr>
                <w:lang w:val="pt-BR"/>
              </w:rPr>
              <w:t>~</w:t>
            </w:r>
            <w:r w:rsidRPr="00075E8C">
              <w:rPr>
                <w:rFonts w:ascii="Consolas" w:eastAsia="Times New Roman" w:hAnsi="Consolas" w:cs="Times New Roman"/>
                <w:color w:val="BBBEBF"/>
                <w:kern w:val="0"/>
                <w:sz w:val="21"/>
                <w:szCs w:val="21"/>
                <w14:ligatures w14:val="none"/>
              </w:rPr>
              <w:t xml:space="preserve"> </w:t>
            </w:r>
            <w:r w:rsidRPr="00075E8C">
              <w:t>30% da base</w:t>
            </w:r>
          </w:p>
        </w:tc>
      </w:tr>
    </w:tbl>
    <w:p w14:paraId="600F3579" w14:textId="46AEBD4E" w:rsidR="000B5573" w:rsidRPr="000B5573" w:rsidRDefault="000B5573" w:rsidP="000B5573">
      <w:pPr>
        <w:pStyle w:val="Heading2"/>
        <w:rPr>
          <w:lang w:val="pt-BR"/>
        </w:rPr>
      </w:pPr>
      <w:r w:rsidRPr="000B5573">
        <w:rPr>
          <w:lang w:val="pt-BR"/>
        </w:rPr>
        <w:t>Ambiente Python e Bibliotecas</w:t>
      </w:r>
    </w:p>
    <w:p w14:paraId="625E460A" w14:textId="789C4423" w:rsidR="000B5573" w:rsidRPr="000B5573" w:rsidRDefault="000B5573" w:rsidP="000B5573">
      <w:pPr>
        <w:ind w:firstLine="720"/>
        <w:rPr>
          <w:lang w:val="pt-BR"/>
        </w:rPr>
      </w:pPr>
      <w:r w:rsidRPr="000B5573">
        <w:rPr>
          <w:lang w:val="pt-BR"/>
        </w:rPr>
        <w:t>O projeto é desenvolvido em ambiente Python</w:t>
      </w:r>
      <w:r>
        <w:rPr>
          <w:lang w:val="pt-BR"/>
        </w:rPr>
        <w:t xml:space="preserve"> (v3.14.3)</w:t>
      </w:r>
      <w:r w:rsidRPr="000B5573">
        <w:rPr>
          <w:lang w:val="pt-BR"/>
        </w:rPr>
        <w:t>, fazendo o uso das seguintes bibliotecas principais para a fundamentação analítica:</w:t>
      </w:r>
    </w:p>
    <w:p w14:paraId="7379FDDC" w14:textId="56A8215C" w:rsidR="007B2BA6" w:rsidRPr="007B2BA6" w:rsidRDefault="007B2BA6" w:rsidP="000B5573">
      <w:pPr>
        <w:pStyle w:val="ListParagraph"/>
        <w:numPr>
          <w:ilvl w:val="0"/>
          <w:numId w:val="23"/>
        </w:numPr>
        <w:rPr>
          <w:b/>
          <w:bCs/>
          <w:lang w:val="pt-BR"/>
        </w:rPr>
      </w:pPr>
      <w:r w:rsidRPr="007B2BA6">
        <w:rPr>
          <w:b/>
          <w:bCs/>
          <w:lang w:val="pt-BR"/>
        </w:rPr>
        <w:t>Kagglehub</w:t>
      </w:r>
      <w:r w:rsidR="00FB70D3">
        <w:rPr>
          <w:b/>
          <w:bCs/>
          <w:lang w:val="pt-BR"/>
        </w:rPr>
        <w:t xml:space="preserve"> (v1.0.0)</w:t>
      </w:r>
      <w:r w:rsidRPr="007B2BA6">
        <w:rPr>
          <w:b/>
          <w:bCs/>
          <w:lang w:val="pt-BR"/>
        </w:rPr>
        <w:t xml:space="preserve">: </w:t>
      </w:r>
      <w:r>
        <w:rPr>
          <w:lang w:val="pt-BR"/>
        </w:rPr>
        <w:t>Importação do dataset de estudo.</w:t>
      </w:r>
    </w:p>
    <w:p w14:paraId="55B1C78C" w14:textId="34BAED02" w:rsidR="000B5573" w:rsidRPr="000B5573" w:rsidRDefault="000B5573" w:rsidP="000B5573">
      <w:pPr>
        <w:pStyle w:val="ListParagraph"/>
        <w:numPr>
          <w:ilvl w:val="0"/>
          <w:numId w:val="23"/>
        </w:numPr>
        <w:rPr>
          <w:lang w:val="pt-BR"/>
        </w:rPr>
      </w:pPr>
      <w:r w:rsidRPr="007B2BA6">
        <w:rPr>
          <w:b/>
          <w:bCs/>
          <w:lang w:val="pt-BR"/>
        </w:rPr>
        <w:t>Pandas</w:t>
      </w:r>
      <w:r w:rsidR="00FB70D3">
        <w:rPr>
          <w:b/>
          <w:bCs/>
          <w:lang w:val="pt-BR"/>
        </w:rPr>
        <w:t xml:space="preserve"> (v</w:t>
      </w:r>
      <w:r w:rsidR="00FB70D3" w:rsidRPr="00FB70D3">
        <w:rPr>
          <w:b/>
          <w:bCs/>
          <w:lang w:val="pt-BR"/>
        </w:rPr>
        <w:t>3</w:t>
      </w:r>
      <w:r w:rsidR="00FB70D3" w:rsidRPr="00FB70D3">
        <w:rPr>
          <w:b/>
          <w:bCs/>
          <w:lang w:val="pt-BR"/>
        </w:rPr>
        <w:t>.0.1</w:t>
      </w:r>
      <w:r w:rsidR="00FB70D3">
        <w:rPr>
          <w:b/>
          <w:bCs/>
          <w:lang w:val="pt-BR"/>
        </w:rPr>
        <w:t>)</w:t>
      </w:r>
      <w:r w:rsidRPr="007B2BA6">
        <w:rPr>
          <w:b/>
          <w:bCs/>
          <w:lang w:val="pt-BR"/>
        </w:rPr>
        <w:t xml:space="preserve"> e NumPy</w:t>
      </w:r>
      <w:r w:rsidR="00FB70D3">
        <w:rPr>
          <w:b/>
          <w:bCs/>
          <w:lang w:val="pt-BR"/>
        </w:rPr>
        <w:t xml:space="preserve"> (v</w:t>
      </w:r>
      <w:r w:rsidRPr="007B2BA6">
        <w:rPr>
          <w:b/>
          <w:bCs/>
          <w:lang w:val="pt-BR"/>
        </w:rPr>
        <w:t>:</w:t>
      </w:r>
      <w:r w:rsidR="00FB70D3">
        <w:rPr>
          <w:b/>
          <w:bCs/>
          <w:lang w:val="pt-BR"/>
        </w:rPr>
        <w:t>2.4.2):</w:t>
      </w:r>
      <w:r w:rsidRPr="000B5573">
        <w:rPr>
          <w:lang w:val="pt-BR"/>
        </w:rPr>
        <w:t xml:space="preserve"> Para manipulação, limpeza e agregação de dados.</w:t>
      </w:r>
    </w:p>
    <w:p w14:paraId="20411E80" w14:textId="612DE9B7" w:rsidR="000B5573" w:rsidRPr="000B5573" w:rsidRDefault="000B5573" w:rsidP="000B5573">
      <w:pPr>
        <w:pStyle w:val="ListParagraph"/>
        <w:numPr>
          <w:ilvl w:val="0"/>
          <w:numId w:val="23"/>
        </w:numPr>
        <w:rPr>
          <w:lang w:val="pt-BR"/>
        </w:rPr>
      </w:pPr>
      <w:r w:rsidRPr="007B2BA6">
        <w:rPr>
          <w:b/>
          <w:bCs/>
          <w:lang w:val="pt-BR"/>
        </w:rPr>
        <w:t>Matplotlib</w:t>
      </w:r>
      <w:r w:rsidR="00FB70D3">
        <w:rPr>
          <w:b/>
          <w:bCs/>
          <w:lang w:val="pt-BR"/>
        </w:rPr>
        <w:t xml:space="preserve"> (v.</w:t>
      </w:r>
      <w:r w:rsidR="00FB70D3" w:rsidRPr="00FB70D3">
        <w:rPr>
          <w:b/>
          <w:bCs/>
          <w:lang w:val="pt-BR"/>
        </w:rPr>
        <w:t>3.10.8</w:t>
      </w:r>
      <w:r w:rsidR="00FB70D3">
        <w:rPr>
          <w:b/>
          <w:bCs/>
          <w:lang w:val="pt-BR"/>
        </w:rPr>
        <w:t>)</w:t>
      </w:r>
      <w:r w:rsidRPr="007B2BA6">
        <w:rPr>
          <w:b/>
          <w:bCs/>
          <w:lang w:val="pt-BR"/>
        </w:rPr>
        <w:t xml:space="preserve"> e Seaborn</w:t>
      </w:r>
      <w:r w:rsidR="00FB70D3">
        <w:rPr>
          <w:b/>
          <w:bCs/>
          <w:lang w:val="pt-BR"/>
        </w:rPr>
        <w:t xml:space="preserve"> (v.</w:t>
      </w:r>
      <w:r w:rsidR="00FB70D3" w:rsidRPr="00FB70D3">
        <w:rPr>
          <w:b/>
          <w:bCs/>
          <w:lang w:val="pt-BR"/>
        </w:rPr>
        <w:t>0.13.2</w:t>
      </w:r>
      <w:r w:rsidR="00FB70D3">
        <w:rPr>
          <w:b/>
          <w:bCs/>
          <w:lang w:val="pt-BR"/>
        </w:rPr>
        <w:t>)</w:t>
      </w:r>
      <w:r w:rsidRPr="007B2BA6">
        <w:rPr>
          <w:b/>
          <w:bCs/>
          <w:lang w:val="pt-BR"/>
        </w:rPr>
        <w:t>:</w:t>
      </w:r>
      <w:r w:rsidRPr="000B5573">
        <w:rPr>
          <w:lang w:val="pt-BR"/>
        </w:rPr>
        <w:t xml:space="preserve"> Para a construção de gráficos e visualização de distribuições e relacionamentos entre variáveis.</w:t>
      </w:r>
    </w:p>
    <w:p w14:paraId="7D3BE9C4" w14:textId="200EE7C9" w:rsidR="000B5573" w:rsidRPr="000B5573" w:rsidRDefault="000B5573" w:rsidP="000B5573">
      <w:pPr>
        <w:pStyle w:val="ListParagraph"/>
        <w:numPr>
          <w:ilvl w:val="0"/>
          <w:numId w:val="23"/>
        </w:numPr>
        <w:rPr>
          <w:lang w:val="pt-BR"/>
        </w:rPr>
      </w:pPr>
      <w:r w:rsidRPr="007B2BA6">
        <w:rPr>
          <w:b/>
          <w:bCs/>
          <w:lang w:val="pt-BR"/>
        </w:rPr>
        <w:t>Sweetviz</w:t>
      </w:r>
      <w:r w:rsidR="00FB70D3">
        <w:rPr>
          <w:b/>
          <w:bCs/>
          <w:lang w:val="pt-BR"/>
        </w:rPr>
        <w:t xml:space="preserve"> (v</w:t>
      </w:r>
      <w:r w:rsidR="00FB70D3">
        <w:rPr>
          <w:lang w:val="pt-BR"/>
        </w:rPr>
        <w:t>.</w:t>
      </w:r>
      <w:r w:rsidR="00FB70D3" w:rsidRPr="00FB70D3">
        <w:rPr>
          <w:b/>
          <w:bCs/>
          <w:lang w:val="pt-BR"/>
        </w:rPr>
        <w:t>2.3.3</w:t>
      </w:r>
      <w:r w:rsidR="00FB70D3">
        <w:rPr>
          <w:b/>
          <w:bCs/>
          <w:lang w:val="pt-BR"/>
        </w:rPr>
        <w:t>)</w:t>
      </w:r>
      <w:r w:rsidRPr="007B2BA6">
        <w:rPr>
          <w:b/>
          <w:bCs/>
          <w:lang w:val="pt-BR"/>
        </w:rPr>
        <w:t>:</w:t>
      </w:r>
      <w:r w:rsidRPr="000B5573">
        <w:rPr>
          <w:lang w:val="pt-BR"/>
        </w:rPr>
        <w:t xml:space="preserve"> Para a geração de relatórios automatizados de Análise Exploratória de Dados (EDA), facilitando o diagnóstico das variáveis antes e depois da limpeza.</w:t>
      </w:r>
    </w:p>
    <w:p w14:paraId="7E83F92A" w14:textId="475F0887" w:rsidR="000B5573" w:rsidRPr="000B5573" w:rsidRDefault="000B5573" w:rsidP="000B5573">
      <w:pPr>
        <w:pStyle w:val="ListParagraph"/>
        <w:numPr>
          <w:ilvl w:val="0"/>
          <w:numId w:val="23"/>
        </w:numPr>
        <w:rPr>
          <w:lang w:val="pt-BR"/>
        </w:rPr>
      </w:pPr>
      <w:r w:rsidRPr="007B2BA6">
        <w:rPr>
          <w:b/>
          <w:bCs/>
          <w:lang w:val="pt-BR"/>
        </w:rPr>
        <w:t>Scikit-Learn (sklearn)</w:t>
      </w:r>
      <w:r w:rsidR="00FB70D3">
        <w:rPr>
          <w:b/>
          <w:bCs/>
          <w:lang w:val="pt-BR"/>
        </w:rPr>
        <w:t xml:space="preserve"> (v</w:t>
      </w:r>
      <w:r w:rsidR="00FB70D3" w:rsidRPr="00FB70D3">
        <w:rPr>
          <w:b/>
          <w:bCs/>
          <w:lang w:val="pt-BR"/>
        </w:rPr>
        <w:t>1.8.0</w:t>
      </w:r>
      <w:r w:rsidR="00FB70D3">
        <w:rPr>
          <w:b/>
          <w:bCs/>
          <w:lang w:val="pt-BR"/>
        </w:rPr>
        <w:t>)</w:t>
      </w:r>
      <w:r w:rsidRPr="007B2BA6">
        <w:rPr>
          <w:b/>
          <w:bCs/>
          <w:lang w:val="pt-BR"/>
        </w:rPr>
        <w:t>:</w:t>
      </w:r>
      <w:r w:rsidRPr="000B5573">
        <w:rPr>
          <w:lang w:val="pt-BR"/>
        </w:rPr>
        <w:t xml:space="preserve"> Principal motor para a normalização de dados e implementação dos modelos K-means e DBSCAN, além da extração de métricas de validação (Silhouette Score, Davies-Bouldin, Adjusted Rand Index).</w:t>
      </w:r>
    </w:p>
    <w:p w14:paraId="7981B910" w14:textId="17C72822" w:rsidR="00FB70D3" w:rsidRPr="00FB70D3" w:rsidRDefault="000B5573" w:rsidP="00FB70D3">
      <w:pPr>
        <w:pStyle w:val="ListParagraph"/>
        <w:numPr>
          <w:ilvl w:val="0"/>
          <w:numId w:val="23"/>
        </w:numPr>
        <w:rPr>
          <w:lang w:val="pt-BR"/>
        </w:rPr>
      </w:pPr>
      <w:r w:rsidRPr="007B2BA6">
        <w:rPr>
          <w:b/>
          <w:bCs/>
          <w:lang w:val="pt-BR"/>
        </w:rPr>
        <w:t>SciPy</w:t>
      </w:r>
      <w:r w:rsidR="00FB70D3">
        <w:rPr>
          <w:b/>
          <w:bCs/>
          <w:lang w:val="pt-BR"/>
        </w:rPr>
        <w:t xml:space="preserve"> (v.</w:t>
      </w:r>
      <w:r w:rsidR="00FB70D3" w:rsidRPr="00FB70D3">
        <w:rPr>
          <w:b/>
          <w:bCs/>
          <w:lang w:val="pt-BR"/>
        </w:rPr>
        <w:t>1.17.1</w:t>
      </w:r>
      <w:r w:rsidR="00FB70D3">
        <w:rPr>
          <w:b/>
          <w:bCs/>
          <w:lang w:val="pt-BR"/>
        </w:rPr>
        <w:t>)</w:t>
      </w:r>
      <w:r w:rsidRPr="007B2BA6">
        <w:rPr>
          <w:b/>
          <w:bCs/>
          <w:lang w:val="pt-BR"/>
        </w:rPr>
        <w:t>:</w:t>
      </w:r>
      <w:r w:rsidRPr="000B5573">
        <w:rPr>
          <w:lang w:val="pt-BR"/>
        </w:rPr>
        <w:t xml:space="preserve"> Utilizada para a construção e visualização de dendrogramas aplicados aos métodos hierárquicos.</w:t>
      </w:r>
    </w:p>
    <w:p w14:paraId="71BCA58E" w14:textId="249DDC67" w:rsidR="004E26C8" w:rsidRDefault="000B5573" w:rsidP="000B5573">
      <w:pPr>
        <w:pStyle w:val="Heading2"/>
      </w:pPr>
      <w:r w:rsidRPr="000B5573">
        <w:t>K-means</w:t>
      </w:r>
    </w:p>
    <w:p w14:paraId="0D1EC12F" w14:textId="77777777" w:rsidR="000B5573" w:rsidRPr="000B5573" w:rsidRDefault="000B5573" w:rsidP="000B5573">
      <w:pPr>
        <w:ind w:firstLine="720"/>
        <w:rPr>
          <w:lang w:val="pt-BR"/>
        </w:rPr>
      </w:pPr>
      <w:r w:rsidRPr="000B5573">
        <w:rPr>
          <w:lang w:val="pt-BR"/>
        </w:rPr>
        <w:t xml:space="preserve">O K-means é um algoritmo de agrupamento baseado em centroides que busca particionar os dados em </w:t>
      </w:r>
      <w:r w:rsidRPr="000B5573">
        <w:rPr>
          <w:i/>
          <w:iCs/>
          <w:lang w:val="pt-BR"/>
        </w:rPr>
        <w:t>K</w:t>
      </w:r>
      <w:r w:rsidRPr="000B5573">
        <w:rPr>
          <w:lang w:val="pt-BR"/>
        </w:rPr>
        <w:t xml:space="preserve"> clusters, minimizando a variância (inércia) dentro de cada grupo. O valor de </w:t>
      </w:r>
      <w:r w:rsidRPr="000B5573">
        <w:rPr>
          <w:i/>
          <w:iCs/>
          <w:lang w:val="pt-BR"/>
        </w:rPr>
        <w:t>K</w:t>
      </w:r>
      <w:r w:rsidRPr="000B5573">
        <w:rPr>
          <w:lang w:val="pt-BR"/>
        </w:rPr>
        <w:t xml:space="preserve"> precisa ser definido a priori. Para encontrar o número ideal de clusters, utilizam-se técnicas de avaliação quantitativa:</w:t>
      </w:r>
    </w:p>
    <w:p w14:paraId="6FE5EA88" w14:textId="77777777" w:rsidR="000B5573" w:rsidRPr="000B5573" w:rsidRDefault="000B5573" w:rsidP="000B5573">
      <w:pPr>
        <w:numPr>
          <w:ilvl w:val="0"/>
          <w:numId w:val="24"/>
        </w:numPr>
        <w:rPr>
          <w:lang w:val="pt-BR"/>
        </w:rPr>
      </w:pPr>
      <w:r w:rsidRPr="000B5573">
        <w:rPr>
          <w:b/>
          <w:bCs/>
          <w:lang w:val="pt-BR"/>
        </w:rPr>
        <w:t>Método do Cotovelo (Inércia):</w:t>
      </w:r>
      <w:r w:rsidRPr="000B5573">
        <w:rPr>
          <w:lang w:val="pt-BR"/>
        </w:rPr>
        <w:t xml:space="preserve"> Avalia a soma das distâncias quadradas intra-cluster, buscando o ponto onde a curva começa a suavizar.</w:t>
      </w:r>
    </w:p>
    <w:p w14:paraId="62636807" w14:textId="77777777" w:rsidR="000B5573" w:rsidRPr="000B5573" w:rsidRDefault="000B5573" w:rsidP="000B5573">
      <w:pPr>
        <w:numPr>
          <w:ilvl w:val="0"/>
          <w:numId w:val="24"/>
        </w:numPr>
      </w:pPr>
      <w:r w:rsidRPr="000B5573">
        <w:rPr>
          <w:b/>
          <w:bCs/>
          <w:lang w:val="pt-BR"/>
        </w:rPr>
        <w:lastRenderedPageBreak/>
        <w:t>Silhouette Score:</w:t>
      </w:r>
      <w:r w:rsidRPr="000B5573">
        <w:rPr>
          <w:lang w:val="pt-BR"/>
        </w:rPr>
        <w:t xml:space="preserve"> Mede a coesão (distância para os pontos do mesmo cluster) e a separação (distância para pontos de outros clusters). </w:t>
      </w:r>
      <w:r w:rsidRPr="000B5573">
        <w:t>Valores mais altos indicam melhor agrupamento.</w:t>
      </w:r>
    </w:p>
    <w:p w14:paraId="279B940D" w14:textId="060E2C73" w:rsidR="000B5573" w:rsidRPr="000B5573" w:rsidRDefault="000B5573" w:rsidP="000B5573">
      <w:pPr>
        <w:numPr>
          <w:ilvl w:val="0"/>
          <w:numId w:val="24"/>
        </w:numPr>
      </w:pPr>
      <w:r w:rsidRPr="000B5573">
        <w:rPr>
          <w:b/>
          <w:bCs/>
          <w:lang w:val="pt-BR"/>
        </w:rPr>
        <w:t>Davies-Bouldin Score:</w:t>
      </w:r>
      <w:r w:rsidRPr="000B5573">
        <w:rPr>
          <w:lang w:val="pt-BR"/>
        </w:rPr>
        <w:t xml:space="preserve"> Avalia a razão entre as distâncias intra-cluster e inter-cluster. </w:t>
      </w:r>
      <w:r w:rsidRPr="000B5573">
        <w:t>Busca-se o menor valor possível.</w:t>
      </w:r>
    </w:p>
    <w:p w14:paraId="6617E3FC" w14:textId="7C3EA998" w:rsidR="000B5573" w:rsidRDefault="000B5573" w:rsidP="000B5573">
      <w:pPr>
        <w:pStyle w:val="Heading2"/>
      </w:pPr>
      <w:bookmarkStart w:id="2" w:name="_Toc228025265"/>
      <w:r w:rsidRPr="000B5573">
        <w:t>DBSCAN</w:t>
      </w:r>
    </w:p>
    <w:p w14:paraId="4D42B176" w14:textId="77777777" w:rsidR="000B5573" w:rsidRPr="000B5573" w:rsidRDefault="000B5573" w:rsidP="000B5573">
      <w:pPr>
        <w:ind w:firstLine="720"/>
      </w:pPr>
      <w:r w:rsidRPr="000B5573">
        <w:rPr>
          <w:lang w:val="pt-BR"/>
        </w:rPr>
        <w:t xml:space="preserve">O DBSCAN (Density-Based Spatial Clustering of Applications with Noise) é um modelo de agrupamento espacial baseado em densidade. Diferente do K-means, ele não requer a definição prévia do número de clusters e é capaz de identificar dados atípicos como ruído (outliers). </w:t>
      </w:r>
      <w:r w:rsidRPr="000B5573">
        <w:t>O método depende de dois hiperparâmetros fundamentais:</w:t>
      </w:r>
    </w:p>
    <w:p w14:paraId="129EE31F" w14:textId="77777777" w:rsidR="000B5573" w:rsidRPr="000B5573" w:rsidRDefault="000B5573" w:rsidP="000B5573">
      <w:pPr>
        <w:numPr>
          <w:ilvl w:val="0"/>
          <w:numId w:val="25"/>
        </w:numPr>
        <w:rPr>
          <w:lang w:val="pt-BR"/>
        </w:rPr>
      </w:pPr>
      <w:r w:rsidRPr="000B5573">
        <w:rPr>
          <w:b/>
          <w:bCs/>
          <w:lang w:val="pt-BR"/>
        </w:rPr>
        <w:t>eps:</w:t>
      </w:r>
      <w:r w:rsidRPr="000B5573">
        <w:rPr>
          <w:lang w:val="pt-BR"/>
        </w:rPr>
        <w:t xml:space="preserve"> O raio de alcance (vizinhança) ao redor de um dado ponto. A escolha ideal de </w:t>
      </w:r>
      <w:r w:rsidRPr="000B5573">
        <w:rPr>
          <w:i/>
          <w:iCs/>
          <w:lang w:val="pt-BR"/>
        </w:rPr>
        <w:t>eps</w:t>
      </w:r>
      <w:r w:rsidRPr="000B5573">
        <w:rPr>
          <w:lang w:val="pt-BR"/>
        </w:rPr>
        <w:t xml:space="preserve"> geralmente é guiada pelo Gráfico de K-Distâncias, observando o ponto de maior curvatura ("joelho").</w:t>
      </w:r>
    </w:p>
    <w:p w14:paraId="7CDD4018" w14:textId="3D54803E" w:rsidR="000B5573" w:rsidRPr="00334D0E" w:rsidRDefault="000B5573" w:rsidP="000B5573">
      <w:pPr>
        <w:numPr>
          <w:ilvl w:val="0"/>
          <w:numId w:val="25"/>
        </w:numPr>
        <w:rPr>
          <w:lang w:val="pt-BR"/>
        </w:rPr>
      </w:pPr>
      <w:r w:rsidRPr="000B5573">
        <w:rPr>
          <w:b/>
          <w:bCs/>
          <w:lang w:val="pt-BR"/>
        </w:rPr>
        <w:t>min_samples:</w:t>
      </w:r>
      <w:r w:rsidRPr="000B5573">
        <w:rPr>
          <w:lang w:val="pt-BR"/>
        </w:rPr>
        <w:t xml:space="preserve"> O número mínimo de pontos que devem existir dentro da vizinhança definida por </w:t>
      </w:r>
      <w:r w:rsidRPr="000B5573">
        <w:rPr>
          <w:i/>
          <w:iCs/>
          <w:lang w:val="pt-BR"/>
        </w:rPr>
        <w:t>eps</w:t>
      </w:r>
      <w:r w:rsidRPr="000B5573">
        <w:rPr>
          <w:lang w:val="pt-BR"/>
        </w:rPr>
        <w:t xml:space="preserve"> para que a região seja considerada densa (núcleo).</w:t>
      </w:r>
    </w:p>
    <w:p w14:paraId="292D5FBE" w14:textId="0108D243" w:rsidR="000B5573" w:rsidRDefault="000B5573" w:rsidP="000B5573">
      <w:pPr>
        <w:pStyle w:val="Heading2"/>
      </w:pPr>
      <w:r w:rsidRPr="000B5573">
        <w:t>HDBSCAN</w:t>
      </w:r>
    </w:p>
    <w:p w14:paraId="45D7A672" w14:textId="61F016A1" w:rsidR="000B5573" w:rsidRPr="000B5573" w:rsidRDefault="000B5573" w:rsidP="000B5573">
      <w:pPr>
        <w:ind w:firstLine="720"/>
        <w:rPr>
          <w:lang w:val="pt-BR"/>
        </w:rPr>
      </w:pPr>
      <w:r w:rsidRPr="000B5573">
        <w:rPr>
          <w:lang w:val="pt-BR"/>
        </w:rPr>
        <w:t>O HDBSCAN (Hierarchical DBSCAN) é uma extensão evolutiva do DBSCAN que o transforma em um processo hierárquico, extraindo clusters baseados em estabilidade de densidade. A grande vantagem metodológica do HDBSCAN é eliminar a necessidade de definir o parâmetro de distância fixa (</w:t>
      </w:r>
      <w:r w:rsidRPr="000B5573">
        <w:rPr>
          <w:i/>
          <w:iCs/>
          <w:lang w:val="pt-BR"/>
        </w:rPr>
        <w:t>eps</w:t>
      </w:r>
      <w:r w:rsidRPr="000B5573">
        <w:rPr>
          <w:lang w:val="pt-BR"/>
        </w:rPr>
        <w:t xml:space="preserve">). Seu principal hiperparâmetro de ajuste é o min_cluster_size (tamanho mínimo para que um grupo de pontos seja considerado um cluster isolado). A calibração deste modelo envolve a análise da proporção de ruído gerado e a maximização da métrica de </w:t>
      </w:r>
      <w:r w:rsidRPr="000B5573">
        <w:rPr>
          <w:i/>
          <w:iCs/>
          <w:lang w:val="pt-BR"/>
        </w:rPr>
        <w:t>Silhouette</w:t>
      </w:r>
      <w:r w:rsidRPr="000B5573">
        <w:rPr>
          <w:lang w:val="pt-BR"/>
        </w:rPr>
        <w:t xml:space="preserve"> nos pontos não rotulados como ruído.</w:t>
      </w:r>
    </w:p>
    <w:p w14:paraId="4AFACC30" w14:textId="00A2C4C9" w:rsidR="000B5573" w:rsidRDefault="000B5573" w:rsidP="000B5573">
      <w:pPr>
        <w:pStyle w:val="Heading2"/>
      </w:pPr>
      <w:r w:rsidRPr="000B5573">
        <w:t>Método Ward</w:t>
      </w:r>
    </w:p>
    <w:p w14:paraId="39CDC6C9" w14:textId="77777777" w:rsidR="00FB70D3" w:rsidRDefault="000B5573" w:rsidP="000B5573">
      <w:pPr>
        <w:ind w:firstLine="720"/>
        <w:rPr>
          <w:lang w:val="pt-BR"/>
        </w:rPr>
      </w:pPr>
      <w:r w:rsidRPr="000B5573">
        <w:rPr>
          <w:lang w:val="pt-BR"/>
        </w:rPr>
        <w:t>O Agrupamento Hierárquico Aglomerativo constrói uma hierarquia de clusters de baixo para cima, unindo iterativamente os pares de pontos ou grupos mais similares. A escolha de quais grupos fundir baseia-se em critérios de ligação (</w:t>
      </w:r>
      <w:r w:rsidRPr="000B5573">
        <w:rPr>
          <w:i/>
          <w:iCs/>
          <w:lang w:val="pt-BR"/>
        </w:rPr>
        <w:t>linkage</w:t>
      </w:r>
      <w:r w:rsidRPr="000B5573">
        <w:rPr>
          <w:lang w:val="pt-BR"/>
        </w:rPr>
        <w:t xml:space="preserve">). O método de Ward é a abordagem utilizada, pois visa minimizar a variância intra-cluster a cada passo de fusão. Outros critérios de ligação existem, como o Single (distância mínima entre grupos, que frequentemente sofre com encadeamento em formato de corrente) e o Complete (distância máxima entre grupos, forçando clusters altamente compactos). </w:t>
      </w:r>
      <w:r w:rsidRPr="000B5573">
        <w:rPr>
          <w:i/>
          <w:iCs/>
          <w:lang w:val="pt-BR"/>
        </w:rPr>
        <w:t>Nota-se que os métodos Single e Complete não foram aplicados no escopo principal do projeto por não apresentarem resultados satisfatórios na separação dos dados.</w:t>
      </w:r>
      <w:r w:rsidRPr="000B5573">
        <w:rPr>
          <w:lang w:val="pt-BR"/>
        </w:rPr>
        <w:t xml:space="preserve"> </w:t>
      </w:r>
    </w:p>
    <w:p w14:paraId="72EFDC70" w14:textId="77777777" w:rsidR="00FB70D3" w:rsidRDefault="000B5573" w:rsidP="000B5573">
      <w:pPr>
        <w:ind w:firstLine="720"/>
        <w:rPr>
          <w:lang w:val="pt-BR"/>
        </w:rPr>
      </w:pPr>
      <w:r w:rsidRPr="000B5573">
        <w:rPr>
          <w:lang w:val="pt-BR"/>
        </w:rPr>
        <w:t>Para analisar a estrutura hierárquica, utiliza-se</w:t>
      </w:r>
      <w:r w:rsidR="00FB70D3">
        <w:rPr>
          <w:lang w:val="pt-BR"/>
        </w:rPr>
        <w:t>:</w:t>
      </w:r>
    </w:p>
    <w:p w14:paraId="3B517FE2" w14:textId="77777777" w:rsidR="00BC0882" w:rsidRDefault="00BC0882" w:rsidP="00B9448A">
      <w:pPr>
        <w:pStyle w:val="ListParagraph"/>
        <w:numPr>
          <w:ilvl w:val="0"/>
          <w:numId w:val="27"/>
        </w:numPr>
        <w:spacing w:after="160"/>
        <w:jc w:val="left"/>
        <w:rPr>
          <w:lang w:val="pt-BR"/>
        </w:rPr>
      </w:pPr>
      <w:r w:rsidRPr="00BC0882">
        <w:rPr>
          <w:b/>
          <w:bCs/>
          <w:lang w:val="pt-BR"/>
        </w:rPr>
        <w:t xml:space="preserve">Dendrograma: </w:t>
      </w:r>
      <w:r w:rsidRPr="00BC0882">
        <w:rPr>
          <w:lang w:val="pt-BR"/>
        </w:rPr>
        <w:t>um diagrama em árvore que ilustra visualmente o processo de agrupamento hierárquico, exibindo como cada elemento ou cluster se funde aos demais e o nível de distância entre eles.</w:t>
      </w:r>
    </w:p>
    <w:p w14:paraId="678952F0" w14:textId="373B478D" w:rsidR="00BC0882" w:rsidRPr="00BC0882" w:rsidRDefault="00BC0882" w:rsidP="00B9448A">
      <w:pPr>
        <w:pStyle w:val="ListParagraph"/>
        <w:numPr>
          <w:ilvl w:val="0"/>
          <w:numId w:val="27"/>
        </w:numPr>
        <w:spacing w:after="160"/>
        <w:jc w:val="left"/>
        <w:rPr>
          <w:lang w:val="pt-BR"/>
        </w:rPr>
      </w:pPr>
      <w:r w:rsidRPr="00BC0882">
        <w:rPr>
          <w:b/>
          <w:bCs/>
          <w:lang w:val="pt-BR"/>
        </w:rPr>
        <w:lastRenderedPageBreak/>
        <w:t>Método de Mojena:</w:t>
      </w:r>
      <w:r w:rsidRPr="00BC0882">
        <w:rPr>
          <w:lang w:val="pt-BR"/>
        </w:rPr>
        <w:t xml:space="preserve"> um critério quantitativo aplicado ao dendrograma para determinar o número ideal de grupos, utilizando a média e o desvio padrão das distâncias de fusão para identificar saltos significativos na estrutura.</w:t>
      </w:r>
    </w:p>
    <w:p w14:paraId="2D36B356" w14:textId="4EB8C63D" w:rsidR="00334D0E" w:rsidRDefault="000B5573" w:rsidP="00B9448A">
      <w:pPr>
        <w:pStyle w:val="ListParagraph"/>
        <w:numPr>
          <w:ilvl w:val="0"/>
          <w:numId w:val="27"/>
        </w:numPr>
        <w:spacing w:after="160"/>
        <w:jc w:val="left"/>
        <w:rPr>
          <w:lang w:val="pt-BR"/>
        </w:rPr>
      </w:pPr>
      <w:r w:rsidRPr="00B9448A">
        <w:rPr>
          <w:b/>
          <w:bCs/>
          <w:lang w:val="pt-BR"/>
        </w:rPr>
        <w:t>Regra de Parada de Mojena</w:t>
      </w:r>
      <w:r w:rsidR="00FB70D3" w:rsidRPr="00B9448A">
        <w:rPr>
          <w:b/>
          <w:bCs/>
          <w:lang w:val="pt-BR"/>
        </w:rPr>
        <w:t>:</w:t>
      </w:r>
      <w:r w:rsidRPr="00B9448A">
        <w:rPr>
          <w:lang w:val="pt-BR"/>
        </w:rPr>
        <w:t xml:space="preserve"> um método </w:t>
      </w:r>
      <w:r w:rsidR="00BC0882">
        <w:rPr>
          <w:lang w:val="pt-BR"/>
        </w:rPr>
        <w:t>aplicado em cima do método de Mojena para determinar o melhor número de clusters baseado no fator de Mojena</w:t>
      </w:r>
      <w:r w:rsidRPr="00B9448A">
        <w:rPr>
          <w:lang w:val="pt-BR"/>
        </w:rPr>
        <w:t>.</w:t>
      </w:r>
    </w:p>
    <w:p w14:paraId="2EEB6D4A" w14:textId="1EB31656" w:rsidR="00DD77BF" w:rsidRDefault="00DD77BF" w:rsidP="00DD77BF">
      <w:pPr>
        <w:pStyle w:val="Heading2"/>
        <w:rPr>
          <w:lang w:val="pt-BR"/>
        </w:rPr>
      </w:pPr>
      <w:r>
        <w:rPr>
          <w:lang w:val="pt-BR"/>
        </w:rPr>
        <w:t>Comparação de Métodos</w:t>
      </w:r>
    </w:p>
    <w:p w14:paraId="55847C63" w14:textId="37A70B0F" w:rsidR="00AE3864" w:rsidRPr="00AE3864" w:rsidRDefault="00AE3864" w:rsidP="00AE3864">
      <w:pPr>
        <w:ind w:firstLine="720"/>
        <w:rPr>
          <w:lang w:val="pt-BR"/>
        </w:rPr>
      </w:pPr>
      <w:r w:rsidRPr="00AE3864">
        <w:rPr>
          <w:lang w:val="pt-BR"/>
        </w:rPr>
        <w:t>Para avaliar a concordância e a aderência das diferentes partições geradas (K-means, DBSCAN, HDBSCAN e Ward), a metodologia baseia-se em um conjunto de técnicas quantitativas e visuais de triangulação de modelos. Como os métodos possuem dinâmicas distintas (centroides, densidade e hierarquia), a comparação é fundamentada nas seguintes abordagens:</w:t>
      </w:r>
    </w:p>
    <w:p w14:paraId="09CE139D" w14:textId="77777777" w:rsidR="00AE3864" w:rsidRDefault="00AE3864" w:rsidP="00AE3864">
      <w:pPr>
        <w:numPr>
          <w:ilvl w:val="0"/>
          <w:numId w:val="28"/>
        </w:numPr>
        <w:rPr>
          <w:lang w:val="pt-BR"/>
        </w:rPr>
      </w:pPr>
      <w:r w:rsidRPr="00AE3864">
        <w:rPr>
          <w:b/>
          <w:bCs/>
          <w:lang w:val="pt-BR"/>
        </w:rPr>
        <w:t>Heatmaps de Contingência (Matriz de Consistência):</w:t>
      </w:r>
      <w:r w:rsidRPr="00AE3864">
        <w:rPr>
          <w:lang w:val="pt-BR"/>
        </w:rPr>
        <w:t xml:space="preserve"> Consiste na elaboração de tabelas de tabulação cruzada (</w:t>
      </w:r>
      <w:r w:rsidRPr="00AE3864">
        <w:rPr>
          <w:i/>
          <w:iCs/>
          <w:lang w:val="pt-BR"/>
        </w:rPr>
        <w:t>crosstab</w:t>
      </w:r>
      <w:r w:rsidRPr="00AE3864">
        <w:rPr>
          <w:lang w:val="pt-BR"/>
        </w:rPr>
        <w:t>) comparando as classificações de negócio de um modelo contra o outro. Essas matrizes são visualizadas através de mapas de calor, permitindo identificar visualmente se um cliente caracterizado como "VIP" por um algoritmo manteve esse comportamento no outro, facilitando o mapeamento de interseções.</w:t>
      </w:r>
    </w:p>
    <w:p w14:paraId="2A735967" w14:textId="33D91DE6" w:rsidR="00AE3864" w:rsidRPr="00AE3864" w:rsidRDefault="00AE3864" w:rsidP="00AE3864">
      <w:pPr>
        <w:numPr>
          <w:ilvl w:val="0"/>
          <w:numId w:val="28"/>
        </w:numPr>
        <w:rPr>
          <w:lang w:val="pt-BR"/>
        </w:rPr>
      </w:pPr>
      <w:r w:rsidRPr="00AE3864">
        <w:rPr>
          <w:b/>
          <w:bCs/>
          <w:lang w:val="pt-BR"/>
        </w:rPr>
        <w:t>Adjusted Rand Index (ARI):</w:t>
      </w:r>
      <w:r w:rsidRPr="00AE3864">
        <w:rPr>
          <w:lang w:val="pt-BR"/>
        </w:rPr>
        <w:t xml:space="preserve"> É uma métrica estatística utilizada para medir a similaridade estrutural entre pares de segmentações diferentes. O índice avalia o quão concordantes são os agrupamentos, onde um ARI igual a 1,0 representa partições idênticas, valores próximos a zero indicam agrupamentos puramente aleatórios, e valores negativos apontam um desempenho pior que o acaso.</w:t>
      </w:r>
    </w:p>
    <w:p w14:paraId="41D3258F" w14:textId="77777777" w:rsidR="00AE3864" w:rsidRPr="00AE3864" w:rsidRDefault="00AE3864" w:rsidP="00AE3864">
      <w:pPr>
        <w:numPr>
          <w:ilvl w:val="0"/>
          <w:numId w:val="28"/>
        </w:numPr>
        <w:rPr>
          <w:lang w:val="pt-BR"/>
        </w:rPr>
      </w:pPr>
      <w:r w:rsidRPr="00AE3864">
        <w:rPr>
          <w:b/>
          <w:bCs/>
          <w:lang w:val="pt-BR"/>
        </w:rPr>
        <w:t xml:space="preserve">Comparativo de </w:t>
      </w:r>
      <w:r w:rsidRPr="00AE3864">
        <w:rPr>
          <w:b/>
          <w:bCs/>
          <w:i/>
          <w:iCs/>
          <w:lang w:val="pt-BR"/>
        </w:rPr>
        <w:t>Silhouette Score</w:t>
      </w:r>
      <w:r w:rsidRPr="00AE3864">
        <w:rPr>
          <w:b/>
          <w:bCs/>
          <w:lang w:val="pt-BR"/>
        </w:rPr>
        <w:t>:</w:t>
      </w:r>
      <w:r w:rsidRPr="00AE3864">
        <w:rPr>
          <w:lang w:val="pt-BR"/>
        </w:rPr>
        <w:t xml:space="preserve"> Realiza-se o pareamento do índice final de Silhueta alcançado por cada modelo. Para garantir uma comparação metodologicamente coerente com a natureza dos algoritmos baseados em densidade (DBSCAN e HDBSCAN), o cálculo dessa métrica é ajustado para ignorar os pontos classificados como ruído (outliers), comparando apenas a coesão dos núcleos.</w:t>
      </w:r>
    </w:p>
    <w:p w14:paraId="5C54A947" w14:textId="31E92642" w:rsidR="008A0D71" w:rsidRDefault="00AE3864" w:rsidP="00AE3864">
      <w:pPr>
        <w:numPr>
          <w:ilvl w:val="0"/>
          <w:numId w:val="28"/>
        </w:numPr>
        <w:rPr>
          <w:lang w:val="pt-BR"/>
        </w:rPr>
      </w:pPr>
      <w:r w:rsidRPr="00AE3864">
        <w:rPr>
          <w:b/>
          <w:bCs/>
          <w:lang w:val="pt-BR"/>
        </w:rPr>
        <w:t>Distribuição Percentual e Volumétrica:</w:t>
      </w:r>
      <w:r w:rsidRPr="00AE3864">
        <w:rPr>
          <w:lang w:val="pt-BR"/>
        </w:rPr>
        <w:t xml:space="preserve"> Utiliza-se uma tabela consolidada de contagens para comparar a quantidade absoluta de clientes e a proporção da base alocada em cada segmento de negócio (Fiel, Promissor, Risco, VIP e Outlier) por cada algoritmo. Essa visão valida a coerência da representatividade dos grupos formados frente às expectativas iniciais de negócio.</w:t>
      </w:r>
    </w:p>
    <w:p w14:paraId="586D848C" w14:textId="77777777" w:rsidR="008A0D71" w:rsidRDefault="008A0D71">
      <w:pPr>
        <w:spacing w:after="160"/>
        <w:jc w:val="left"/>
        <w:rPr>
          <w:lang w:val="pt-BR"/>
        </w:rPr>
      </w:pPr>
      <w:r>
        <w:rPr>
          <w:lang w:val="pt-BR"/>
        </w:rPr>
        <w:br w:type="page"/>
      </w:r>
    </w:p>
    <w:bookmarkEnd w:id="2"/>
    <w:p w14:paraId="06EE6DFA" w14:textId="77777777" w:rsidR="000B5573" w:rsidRPr="0063006B" w:rsidRDefault="000B5573" w:rsidP="000B5573">
      <w:pPr>
        <w:pStyle w:val="Heading1"/>
        <w:rPr>
          <w:lang w:val="pt-BR"/>
        </w:rPr>
      </w:pPr>
      <w:r w:rsidRPr="0063006B">
        <w:rPr>
          <w:lang w:val="pt-BR"/>
        </w:rPr>
        <w:lastRenderedPageBreak/>
        <w:t>Resultados e discussão</w:t>
      </w:r>
      <w:r w:rsidRPr="0063006B">
        <w:rPr>
          <w:lang w:val="pt-BR"/>
        </w:rPr>
        <w:t xml:space="preserve"> </w:t>
      </w:r>
    </w:p>
    <w:p w14:paraId="2D176DF6" w14:textId="7C7A1D81" w:rsidR="000B5573" w:rsidRPr="0063006B" w:rsidRDefault="000B5573" w:rsidP="000B5573">
      <w:pPr>
        <w:ind w:firstLine="720"/>
        <w:rPr>
          <w:lang w:val="pt-BR"/>
        </w:rPr>
      </w:pPr>
      <w:r w:rsidRPr="0063006B">
        <w:rPr>
          <w:lang w:val="pt-BR"/>
        </w:rPr>
        <w:t xml:space="preserve">Nesta seção, são descritos os </w:t>
      </w:r>
      <w:r w:rsidRPr="0063006B">
        <w:rPr>
          <w:lang w:val="pt-BR"/>
        </w:rPr>
        <w:t xml:space="preserve">resultados e discussão </w:t>
      </w:r>
      <w:r w:rsidR="0063006B">
        <w:rPr>
          <w:lang w:val="pt-BR"/>
        </w:rPr>
        <w:t>da implementação dos</w:t>
      </w:r>
      <w:r w:rsidRPr="0063006B">
        <w:rPr>
          <w:lang w:val="pt-BR"/>
        </w:rPr>
        <w:t xml:space="preserve"> métodos previamente mencionados</w:t>
      </w:r>
      <w:r w:rsidR="0063006B">
        <w:rPr>
          <w:lang w:val="pt-BR"/>
        </w:rPr>
        <w:t xml:space="preserve"> no dataset em questão</w:t>
      </w:r>
      <w:r w:rsidRPr="0063006B">
        <w:rPr>
          <w:lang w:val="pt-BR"/>
        </w:rPr>
        <w:t>, junto com visualização dos códigos.</w:t>
      </w:r>
    </w:p>
    <w:p w14:paraId="4B6EA6A3" w14:textId="194677AD" w:rsidR="0029309B" w:rsidRPr="0063006B" w:rsidRDefault="0091304A" w:rsidP="000B5573">
      <w:pPr>
        <w:pStyle w:val="Heading2"/>
        <w:rPr>
          <w:lang w:val="pt-BR"/>
        </w:rPr>
      </w:pPr>
      <w:r>
        <w:rPr>
          <w:lang w:val="pt-BR"/>
        </w:rPr>
        <w:t>Carregando o Dataset</w:t>
      </w:r>
    </w:p>
    <w:p w14:paraId="0887481A" w14:textId="64083089" w:rsidR="004F2C47" w:rsidRDefault="004F2C47" w:rsidP="004F2C47">
      <w:pPr>
        <w:ind w:firstLine="720"/>
        <w:rPr>
          <w:lang w:val="pt-BR"/>
        </w:rPr>
      </w:pPr>
      <w:r w:rsidRPr="0063006B">
        <w:rPr>
          <w:lang w:val="pt-BR"/>
        </w:rPr>
        <w:t xml:space="preserve">Nesta etapa foi importado o dataset e as bibliotecas utilizadas no trabalho. </w:t>
      </w:r>
      <w:r w:rsidRPr="0063006B">
        <w:rPr>
          <w:lang w:val="pt-BR"/>
        </w:rPr>
        <w:t>O dataset bruto carregado continha 541.909 linhas e 8 c</w:t>
      </w:r>
      <w:r w:rsidR="00E801C3">
        <w:rPr>
          <w:lang w:val="pt-BR"/>
        </w:rPr>
        <w:t>olunas.</w:t>
      </w:r>
    </w:p>
    <w:p w14:paraId="55A6D0E3" w14:textId="465502C8" w:rsidR="0029309B" w:rsidRDefault="00E801C3" w:rsidP="0029309B">
      <w:pPr>
        <w:jc w:val="center"/>
        <w:rPr>
          <w:lang w:val="pt-BR"/>
        </w:rPr>
      </w:pPr>
      <w:r w:rsidRPr="00E801C3">
        <w:rPr>
          <w:lang w:val="pt-BR"/>
        </w:rPr>
        <w:drawing>
          <wp:inline distT="0" distB="0" distL="0" distR="0" wp14:anchorId="46587F4F" wp14:editId="7B874B0B">
            <wp:extent cx="5400040" cy="3719830"/>
            <wp:effectExtent l="0" t="0" r="0" b="0"/>
            <wp:docPr id="154824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46626" name=""/>
                    <pic:cNvPicPr/>
                  </pic:nvPicPr>
                  <pic:blipFill>
                    <a:blip r:embed="rId9"/>
                    <a:stretch>
                      <a:fillRect/>
                    </a:stretch>
                  </pic:blipFill>
                  <pic:spPr>
                    <a:xfrm>
                      <a:off x="0" y="0"/>
                      <a:ext cx="5400040" cy="3719830"/>
                    </a:xfrm>
                    <a:prstGeom prst="rect">
                      <a:avLst/>
                    </a:prstGeom>
                  </pic:spPr>
                </pic:pic>
              </a:graphicData>
            </a:graphic>
          </wp:inline>
        </w:drawing>
      </w:r>
    </w:p>
    <w:p w14:paraId="7D58BD69" w14:textId="68756152" w:rsidR="00EF5D43" w:rsidRPr="004F2C47" w:rsidRDefault="004F2C47" w:rsidP="004F2C47">
      <w:pPr>
        <w:pStyle w:val="Heading2"/>
        <w:rPr>
          <w:lang w:val="pt-BR"/>
        </w:rPr>
      </w:pPr>
      <w:r w:rsidRPr="004F2C47">
        <w:rPr>
          <w:lang w:val="pt-BR"/>
        </w:rPr>
        <w:t>Análise dos Dados</w:t>
      </w:r>
    </w:p>
    <w:p w14:paraId="48418035" w14:textId="1B6580C3" w:rsidR="0034786E" w:rsidRDefault="0034786E" w:rsidP="0034786E">
      <w:pPr>
        <w:ind w:firstLine="720"/>
        <w:rPr>
          <w:lang w:val="pt-BR"/>
        </w:rPr>
      </w:pPr>
      <w:r>
        <w:rPr>
          <w:lang w:val="pt-BR"/>
        </w:rPr>
        <w:t xml:space="preserve">Na </w:t>
      </w:r>
      <w:r w:rsidR="0063006B" w:rsidRPr="0063006B">
        <w:rPr>
          <w:lang w:val="pt-BR"/>
        </w:rPr>
        <w:t>análise exploratória diagnóstica</w:t>
      </w:r>
      <w:r>
        <w:rPr>
          <w:lang w:val="pt-BR"/>
        </w:rPr>
        <w:t>,</w:t>
      </w:r>
      <w:r w:rsidR="0063006B" w:rsidRPr="0063006B">
        <w:rPr>
          <w:lang w:val="pt-BR"/>
        </w:rPr>
        <w:t xml:space="preserve"> </w:t>
      </w:r>
      <w:r>
        <w:rPr>
          <w:lang w:val="pt-BR"/>
        </w:rPr>
        <w:t xml:space="preserve">primeiro visualizamos a estrutura de dados, e encontramos </w:t>
      </w:r>
      <w:r w:rsidR="0063006B" w:rsidRPr="0063006B">
        <w:rPr>
          <w:lang w:val="pt-BR"/>
        </w:rPr>
        <w:t>a existência de</w:t>
      </w:r>
      <w:r>
        <w:rPr>
          <w:lang w:val="pt-BR"/>
        </w:rPr>
        <w:t xml:space="preserve"> 541909 entradas</w:t>
      </w:r>
      <w:r w:rsidR="00E801C3">
        <w:rPr>
          <w:lang w:val="pt-BR"/>
        </w:rPr>
        <w:t xml:space="preserve"> e 8 colunas. Também encontramos as seguintes colunas:</w:t>
      </w:r>
    </w:p>
    <w:p w14:paraId="0A6ACF50" w14:textId="77777777" w:rsidR="00E801C3" w:rsidRPr="004F2C47" w:rsidRDefault="00E801C3" w:rsidP="00E801C3">
      <w:pPr>
        <w:pStyle w:val="ListParagraph"/>
        <w:numPr>
          <w:ilvl w:val="0"/>
          <w:numId w:val="26"/>
        </w:numPr>
        <w:rPr>
          <w:lang w:val="pt-BR"/>
        </w:rPr>
      </w:pPr>
      <w:r w:rsidRPr="004F2C47">
        <w:rPr>
          <w:lang w:val="pt-BR"/>
        </w:rPr>
        <w:t>InvoiceNo: Número da fatura (string)</w:t>
      </w:r>
    </w:p>
    <w:p w14:paraId="3E9FDDFE" w14:textId="77777777" w:rsidR="00E801C3" w:rsidRPr="004F2C47" w:rsidRDefault="00E801C3" w:rsidP="00E801C3">
      <w:pPr>
        <w:pStyle w:val="ListParagraph"/>
        <w:numPr>
          <w:ilvl w:val="0"/>
          <w:numId w:val="26"/>
        </w:numPr>
        <w:rPr>
          <w:lang w:val="pt-BR"/>
        </w:rPr>
      </w:pPr>
      <w:r w:rsidRPr="004F2C47">
        <w:rPr>
          <w:lang w:val="pt-BR"/>
        </w:rPr>
        <w:t>StockCode: Código do produto (string)</w:t>
      </w:r>
    </w:p>
    <w:p w14:paraId="16144061" w14:textId="77777777" w:rsidR="00E801C3" w:rsidRPr="004F2C47" w:rsidRDefault="00E801C3" w:rsidP="00E801C3">
      <w:pPr>
        <w:pStyle w:val="ListParagraph"/>
        <w:numPr>
          <w:ilvl w:val="0"/>
          <w:numId w:val="26"/>
        </w:numPr>
        <w:rPr>
          <w:lang w:val="pt-BR"/>
        </w:rPr>
      </w:pPr>
      <w:r w:rsidRPr="004F2C47">
        <w:rPr>
          <w:lang w:val="pt-BR"/>
        </w:rPr>
        <w:t>Description: Descrição do produto (string)</w:t>
      </w:r>
    </w:p>
    <w:p w14:paraId="21F67A52" w14:textId="77777777" w:rsidR="00E801C3" w:rsidRPr="004F2C47" w:rsidRDefault="00E801C3" w:rsidP="00E801C3">
      <w:pPr>
        <w:pStyle w:val="ListParagraph"/>
        <w:numPr>
          <w:ilvl w:val="0"/>
          <w:numId w:val="26"/>
        </w:numPr>
        <w:rPr>
          <w:lang w:val="pt-BR"/>
        </w:rPr>
      </w:pPr>
      <w:r w:rsidRPr="004F2C47">
        <w:rPr>
          <w:lang w:val="pt-BR"/>
        </w:rPr>
        <w:t>Quantity: Quantidade comprada (</w:t>
      </w:r>
      <w:r>
        <w:rPr>
          <w:lang w:val="pt-BR"/>
        </w:rPr>
        <w:t>int</w:t>
      </w:r>
      <w:r w:rsidRPr="004F2C47">
        <w:rPr>
          <w:lang w:val="pt-BR"/>
        </w:rPr>
        <w:t>)</w:t>
      </w:r>
    </w:p>
    <w:p w14:paraId="07BF4E4B" w14:textId="77777777" w:rsidR="00E801C3" w:rsidRPr="004F2C47" w:rsidRDefault="00E801C3" w:rsidP="00E801C3">
      <w:pPr>
        <w:pStyle w:val="ListParagraph"/>
        <w:numPr>
          <w:ilvl w:val="0"/>
          <w:numId w:val="26"/>
        </w:numPr>
        <w:rPr>
          <w:lang w:val="pt-BR"/>
        </w:rPr>
      </w:pPr>
      <w:r w:rsidRPr="004F2C47">
        <w:rPr>
          <w:lang w:val="pt-BR"/>
        </w:rPr>
        <w:t>InvoiceDate: Data da fatura (string)</w:t>
      </w:r>
    </w:p>
    <w:p w14:paraId="512B570E" w14:textId="77777777" w:rsidR="00E801C3" w:rsidRPr="004F2C47" w:rsidRDefault="00E801C3" w:rsidP="00E801C3">
      <w:pPr>
        <w:pStyle w:val="ListParagraph"/>
        <w:numPr>
          <w:ilvl w:val="0"/>
          <w:numId w:val="26"/>
        </w:numPr>
        <w:rPr>
          <w:lang w:val="pt-BR"/>
        </w:rPr>
      </w:pPr>
      <w:r w:rsidRPr="004F2C47">
        <w:rPr>
          <w:lang w:val="pt-BR"/>
        </w:rPr>
        <w:t>UnitPrice: Preço unitário (float)</w:t>
      </w:r>
    </w:p>
    <w:p w14:paraId="06B79CB1" w14:textId="77777777" w:rsidR="00E801C3" w:rsidRPr="004F2C47" w:rsidRDefault="00E801C3" w:rsidP="00E801C3">
      <w:pPr>
        <w:pStyle w:val="ListParagraph"/>
        <w:numPr>
          <w:ilvl w:val="0"/>
          <w:numId w:val="26"/>
        </w:numPr>
        <w:rPr>
          <w:lang w:val="pt-BR"/>
        </w:rPr>
      </w:pPr>
      <w:r w:rsidRPr="004F2C47">
        <w:rPr>
          <w:lang w:val="pt-BR"/>
        </w:rPr>
        <w:t>CustomerID: ID do cliente (float)</w:t>
      </w:r>
    </w:p>
    <w:p w14:paraId="27087485" w14:textId="04D8CBCE" w:rsidR="00E801C3" w:rsidRPr="00E801C3" w:rsidRDefault="00E801C3" w:rsidP="00E801C3">
      <w:pPr>
        <w:pStyle w:val="ListParagraph"/>
        <w:numPr>
          <w:ilvl w:val="0"/>
          <w:numId w:val="26"/>
        </w:numPr>
      </w:pPr>
      <w:r w:rsidRPr="004F2C47">
        <w:t>Country: País do cliente (string)</w:t>
      </w:r>
    </w:p>
    <w:p w14:paraId="23B97A65" w14:textId="5CEAAD3F" w:rsidR="0063006B" w:rsidRDefault="0063006B" w:rsidP="00037C02">
      <w:pPr>
        <w:jc w:val="center"/>
        <w:rPr>
          <w:noProof/>
          <w:lang w:val="pt-BR"/>
        </w:rPr>
      </w:pPr>
      <w:r w:rsidRPr="0063006B">
        <w:rPr>
          <w:lang w:val="pt-BR"/>
        </w:rPr>
        <w:lastRenderedPageBreak/>
        <w:drawing>
          <wp:inline distT="0" distB="0" distL="0" distR="0" wp14:anchorId="621A027B" wp14:editId="0BA61165">
            <wp:extent cx="5376249" cy="3458147"/>
            <wp:effectExtent l="0" t="0" r="0" b="9525"/>
            <wp:docPr id="49469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98731" name=""/>
                    <pic:cNvPicPr/>
                  </pic:nvPicPr>
                  <pic:blipFill>
                    <a:blip r:embed="rId10"/>
                    <a:stretch>
                      <a:fillRect/>
                    </a:stretch>
                  </pic:blipFill>
                  <pic:spPr>
                    <a:xfrm>
                      <a:off x="0" y="0"/>
                      <a:ext cx="5406579" cy="3477656"/>
                    </a:xfrm>
                    <a:prstGeom prst="rect">
                      <a:avLst/>
                    </a:prstGeom>
                  </pic:spPr>
                </pic:pic>
              </a:graphicData>
            </a:graphic>
          </wp:inline>
        </w:drawing>
      </w:r>
    </w:p>
    <w:p w14:paraId="69AA621D" w14:textId="74982FB3" w:rsidR="00E801C3" w:rsidRDefault="0091406A" w:rsidP="00E801C3">
      <w:pPr>
        <w:rPr>
          <w:noProof/>
          <w:lang w:val="pt-BR"/>
        </w:rPr>
      </w:pPr>
      <w:r w:rsidRPr="0091406A">
        <w:rPr>
          <w:lang w:val="pt-BR"/>
        </w:rPr>
        <w:t>Verificamos a existência de 5.268 dados duplicados e a unicidade das colunas. Constatou-se também a presença de 135.080 valores ausentes na coluna essencial</w:t>
      </w:r>
      <w:r>
        <w:rPr>
          <w:lang w:val="pt-BR"/>
        </w:rPr>
        <w:t xml:space="preserve"> </w:t>
      </w:r>
      <w:r w:rsidRPr="0063006B">
        <w:rPr>
          <w:lang w:val="pt-BR"/>
        </w:rPr>
        <w:t>de identificação do cliente (CustomerID)</w:t>
      </w:r>
      <w:r>
        <w:rPr>
          <w:lang w:val="pt-BR"/>
        </w:rPr>
        <w:t xml:space="preserve"> e 1454 na coluna de descrição. A coluna descrição não é essencial para o algoritmo, mas o </w:t>
      </w:r>
      <w:r w:rsidRPr="0063006B">
        <w:rPr>
          <w:lang w:val="pt-BR"/>
        </w:rPr>
        <w:t>CustomerID</w:t>
      </w:r>
      <w:r>
        <w:rPr>
          <w:lang w:val="pt-BR"/>
        </w:rPr>
        <w:t xml:space="preserve"> necessitará tratamento.</w:t>
      </w:r>
      <w:r w:rsidRPr="0063006B">
        <w:rPr>
          <w:lang w:val="pt-BR"/>
        </w:rPr>
        <w:t xml:space="preserve"> </w:t>
      </w:r>
    </w:p>
    <w:p w14:paraId="1918C824" w14:textId="2F6A14CB" w:rsidR="0091406A" w:rsidRDefault="0063006B" w:rsidP="0091406A">
      <w:pPr>
        <w:jc w:val="center"/>
        <w:rPr>
          <w:lang w:val="pt-BR"/>
        </w:rPr>
      </w:pPr>
      <w:r w:rsidRPr="0063006B">
        <w:rPr>
          <w:lang w:val="pt-BR"/>
        </w:rPr>
        <w:drawing>
          <wp:inline distT="0" distB="0" distL="0" distR="0" wp14:anchorId="179CFF4A" wp14:editId="7289CE9B">
            <wp:extent cx="3083999" cy="3353089"/>
            <wp:effectExtent l="0" t="0" r="2540" b="0"/>
            <wp:docPr id="124825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53831" name=""/>
                    <pic:cNvPicPr/>
                  </pic:nvPicPr>
                  <pic:blipFill>
                    <a:blip r:embed="rId11"/>
                    <a:stretch>
                      <a:fillRect/>
                    </a:stretch>
                  </pic:blipFill>
                  <pic:spPr>
                    <a:xfrm>
                      <a:off x="0" y="0"/>
                      <a:ext cx="3120535" cy="3392813"/>
                    </a:xfrm>
                    <a:prstGeom prst="rect">
                      <a:avLst/>
                    </a:prstGeom>
                  </pic:spPr>
                </pic:pic>
              </a:graphicData>
            </a:graphic>
          </wp:inline>
        </w:drawing>
      </w:r>
      <w:r w:rsidR="0091406A" w:rsidRPr="0063006B">
        <w:rPr>
          <w:lang w:val="pt-BR"/>
        </w:rPr>
        <w:drawing>
          <wp:inline distT="0" distB="0" distL="0" distR="0" wp14:anchorId="71999775" wp14:editId="451237CE">
            <wp:extent cx="1962327" cy="3354261"/>
            <wp:effectExtent l="0" t="0" r="0" b="0"/>
            <wp:docPr id="79911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18367" name=""/>
                    <pic:cNvPicPr/>
                  </pic:nvPicPr>
                  <pic:blipFill>
                    <a:blip r:embed="rId12"/>
                    <a:stretch>
                      <a:fillRect/>
                    </a:stretch>
                  </pic:blipFill>
                  <pic:spPr>
                    <a:xfrm>
                      <a:off x="0" y="0"/>
                      <a:ext cx="1979101" cy="3382932"/>
                    </a:xfrm>
                    <a:prstGeom prst="rect">
                      <a:avLst/>
                    </a:prstGeom>
                  </pic:spPr>
                </pic:pic>
              </a:graphicData>
            </a:graphic>
          </wp:inline>
        </w:drawing>
      </w:r>
    </w:p>
    <w:p w14:paraId="13AC7F2C" w14:textId="77777777" w:rsidR="0091406A" w:rsidRDefault="0091406A">
      <w:pPr>
        <w:spacing w:after="160"/>
        <w:jc w:val="left"/>
        <w:rPr>
          <w:lang w:val="pt-BR"/>
        </w:rPr>
      </w:pPr>
      <w:r>
        <w:rPr>
          <w:lang w:val="pt-BR"/>
        </w:rPr>
        <w:br w:type="page"/>
      </w:r>
    </w:p>
    <w:p w14:paraId="46A7D383" w14:textId="77777777" w:rsidR="0063006B" w:rsidRDefault="0063006B" w:rsidP="0091406A">
      <w:pPr>
        <w:jc w:val="center"/>
        <w:rPr>
          <w:lang w:val="pt-BR"/>
        </w:rPr>
      </w:pPr>
    </w:p>
    <w:p w14:paraId="5FB4220A" w14:textId="439D6984" w:rsidR="0063006B" w:rsidRDefault="00E801C3" w:rsidP="00E801C3">
      <w:pPr>
        <w:rPr>
          <w:lang w:val="pt-BR"/>
        </w:rPr>
      </w:pPr>
      <w:r w:rsidRPr="0063006B">
        <w:rPr>
          <w:lang w:val="pt-BR"/>
        </w:rPr>
        <w:t xml:space="preserve">Foram identificados também ruídos operacionais críticos (valores negativos em quantidade e preços) e uma dominância extrema do Reino Unido no volume de vendas, caracterizando alta assimetria. A visualização por boxplots ressaltou a presença de severos </w:t>
      </w:r>
      <w:r w:rsidRPr="0063006B">
        <w:rPr>
          <w:i/>
          <w:iCs/>
          <w:lang w:val="pt-BR"/>
        </w:rPr>
        <w:t>outliers</w:t>
      </w:r>
      <w:r w:rsidRPr="0063006B">
        <w:rPr>
          <w:lang w:val="pt-BR"/>
        </w:rPr>
        <w:t xml:space="preserve"> na distribuição de preços e quantidades</w:t>
      </w:r>
      <w:r>
        <w:rPr>
          <w:lang w:val="pt-BR"/>
        </w:rPr>
        <w:t>.</w:t>
      </w:r>
    </w:p>
    <w:p w14:paraId="58E4B66E" w14:textId="0A0B9B3B" w:rsidR="00E801C3" w:rsidRDefault="00E801C3" w:rsidP="00E801C3">
      <w:pPr>
        <w:jc w:val="center"/>
        <w:rPr>
          <w:lang w:val="pt-BR"/>
        </w:rPr>
      </w:pPr>
      <w:r w:rsidRPr="00E801C3">
        <w:rPr>
          <w:lang w:val="pt-BR"/>
        </w:rPr>
        <w:drawing>
          <wp:inline distT="0" distB="0" distL="0" distR="0" wp14:anchorId="7A4EE2F9" wp14:editId="3F6661AB">
            <wp:extent cx="4686954" cy="3038899"/>
            <wp:effectExtent l="0" t="0" r="0" b="9525"/>
            <wp:docPr id="24325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54727" name=""/>
                    <pic:cNvPicPr/>
                  </pic:nvPicPr>
                  <pic:blipFill>
                    <a:blip r:embed="rId13"/>
                    <a:stretch>
                      <a:fillRect/>
                    </a:stretch>
                  </pic:blipFill>
                  <pic:spPr>
                    <a:xfrm>
                      <a:off x="0" y="0"/>
                      <a:ext cx="4686954" cy="3038899"/>
                    </a:xfrm>
                    <a:prstGeom prst="rect">
                      <a:avLst/>
                    </a:prstGeom>
                  </pic:spPr>
                </pic:pic>
              </a:graphicData>
            </a:graphic>
          </wp:inline>
        </w:drawing>
      </w:r>
    </w:p>
    <w:p w14:paraId="364B0DC2" w14:textId="77777777" w:rsidR="00E801C3" w:rsidRDefault="00E801C3" w:rsidP="00E801C3">
      <w:pPr>
        <w:jc w:val="center"/>
        <w:rPr>
          <w:lang w:val="pt-BR"/>
        </w:rPr>
      </w:pPr>
      <w:r w:rsidRPr="00E801C3">
        <w:rPr>
          <w:lang w:val="pt-BR"/>
        </w:rPr>
        <w:drawing>
          <wp:inline distT="0" distB="0" distL="0" distR="0" wp14:anchorId="71822B2A" wp14:editId="7E0CE832">
            <wp:extent cx="5400040" cy="1492250"/>
            <wp:effectExtent l="0" t="0" r="0" b="0"/>
            <wp:docPr id="22351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13607" name=""/>
                    <pic:cNvPicPr/>
                  </pic:nvPicPr>
                  <pic:blipFill>
                    <a:blip r:embed="rId14"/>
                    <a:stretch>
                      <a:fillRect/>
                    </a:stretch>
                  </pic:blipFill>
                  <pic:spPr>
                    <a:xfrm>
                      <a:off x="0" y="0"/>
                      <a:ext cx="5400040" cy="1492250"/>
                    </a:xfrm>
                    <a:prstGeom prst="rect">
                      <a:avLst/>
                    </a:prstGeom>
                  </pic:spPr>
                </pic:pic>
              </a:graphicData>
            </a:graphic>
          </wp:inline>
        </w:drawing>
      </w:r>
    </w:p>
    <w:p w14:paraId="6A154D8E" w14:textId="283B8F59" w:rsidR="0091406A" w:rsidRDefault="00E801C3" w:rsidP="00E801C3">
      <w:pPr>
        <w:jc w:val="center"/>
        <w:rPr>
          <w:lang w:val="pt-BR"/>
        </w:rPr>
      </w:pPr>
      <w:r w:rsidRPr="00E801C3">
        <w:rPr>
          <w:lang w:val="pt-BR"/>
        </w:rPr>
        <w:drawing>
          <wp:inline distT="0" distB="0" distL="0" distR="0" wp14:anchorId="6273DCA5" wp14:editId="7E9F323E">
            <wp:extent cx="2614062" cy="1917510"/>
            <wp:effectExtent l="0" t="0" r="0" b="6985"/>
            <wp:docPr id="63391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16859" name=""/>
                    <pic:cNvPicPr/>
                  </pic:nvPicPr>
                  <pic:blipFill>
                    <a:blip r:embed="rId15"/>
                    <a:stretch>
                      <a:fillRect/>
                    </a:stretch>
                  </pic:blipFill>
                  <pic:spPr>
                    <a:xfrm>
                      <a:off x="0" y="0"/>
                      <a:ext cx="2634282" cy="1932342"/>
                    </a:xfrm>
                    <a:prstGeom prst="rect">
                      <a:avLst/>
                    </a:prstGeom>
                  </pic:spPr>
                </pic:pic>
              </a:graphicData>
            </a:graphic>
          </wp:inline>
        </w:drawing>
      </w:r>
    </w:p>
    <w:p w14:paraId="0FF70BDF" w14:textId="77777777" w:rsidR="0091406A" w:rsidRDefault="0091406A">
      <w:pPr>
        <w:spacing w:after="160"/>
        <w:jc w:val="left"/>
        <w:rPr>
          <w:lang w:val="pt-BR"/>
        </w:rPr>
      </w:pPr>
      <w:r>
        <w:rPr>
          <w:lang w:val="pt-BR"/>
        </w:rPr>
        <w:br w:type="page"/>
      </w:r>
    </w:p>
    <w:p w14:paraId="5E8ED2D8" w14:textId="77777777" w:rsidR="00E801C3" w:rsidRDefault="00E801C3" w:rsidP="00E801C3">
      <w:pPr>
        <w:jc w:val="center"/>
        <w:rPr>
          <w:lang w:val="pt-BR"/>
        </w:rPr>
      </w:pPr>
    </w:p>
    <w:p w14:paraId="3B9E5130" w14:textId="251C5062" w:rsidR="00E801C3" w:rsidRDefault="00E801C3" w:rsidP="00E801C3">
      <w:pPr>
        <w:rPr>
          <w:lang w:val="pt-BR"/>
        </w:rPr>
      </w:pPr>
      <w:r>
        <w:rPr>
          <w:lang w:val="pt-BR"/>
        </w:rPr>
        <w:t xml:space="preserve">Foi feita a </w:t>
      </w:r>
      <w:r>
        <w:rPr>
          <w:lang w:val="pt-BR"/>
        </w:rPr>
        <w:t>EDA Diagnóstica pré normalização e tratamento de dados</w:t>
      </w:r>
      <w:r>
        <w:rPr>
          <w:lang w:val="pt-BR"/>
        </w:rPr>
        <w:t>, através de</w:t>
      </w:r>
      <w:r>
        <w:rPr>
          <w:lang w:val="pt-BR"/>
        </w:rPr>
        <w:t xml:space="preserve"> uma matriz de correlação entre variáveis numéricas </w:t>
      </w:r>
      <w:r>
        <w:rPr>
          <w:lang w:val="pt-BR"/>
        </w:rPr>
        <w:t>(</w:t>
      </w:r>
      <w:r>
        <w:rPr>
          <w:lang w:val="pt-BR"/>
        </w:rPr>
        <w:t>para garantir a não correlação entre elas</w:t>
      </w:r>
      <w:r>
        <w:rPr>
          <w:lang w:val="pt-BR"/>
        </w:rPr>
        <w:t>)</w:t>
      </w:r>
      <w:r>
        <w:rPr>
          <w:lang w:val="pt-BR"/>
        </w:rPr>
        <w:t xml:space="preserve"> e </w:t>
      </w:r>
      <w:r>
        <w:rPr>
          <w:lang w:val="pt-BR"/>
        </w:rPr>
        <w:t>visualizar</w:t>
      </w:r>
      <w:r>
        <w:rPr>
          <w:lang w:val="pt-BR"/>
        </w:rPr>
        <w:t xml:space="preserve"> </w:t>
      </w:r>
      <w:r>
        <w:rPr>
          <w:lang w:val="pt-BR"/>
        </w:rPr>
        <w:t>como seria o</w:t>
      </w:r>
      <w:r>
        <w:rPr>
          <w:lang w:val="pt-BR"/>
        </w:rPr>
        <w:t xml:space="preserve"> campo quantidade na escala log. A distribuição na escala log é ótima para lidar com</w:t>
      </w:r>
      <w:r>
        <w:rPr>
          <w:lang w:val="pt-BR"/>
        </w:rPr>
        <w:t xml:space="preserve"> datasets com</w:t>
      </w:r>
      <w:r>
        <w:rPr>
          <w:lang w:val="pt-BR"/>
        </w:rPr>
        <w:t xml:space="preserve"> grande assimetria e quantidade de outliers.</w:t>
      </w:r>
    </w:p>
    <w:p w14:paraId="03F4A06D" w14:textId="77777777" w:rsidR="00DD0799" w:rsidRDefault="00E801C3" w:rsidP="00DD0799">
      <w:pPr>
        <w:jc w:val="center"/>
        <w:rPr>
          <w:lang w:val="pt-BR"/>
        </w:rPr>
      </w:pPr>
      <w:r w:rsidRPr="00E801C3">
        <w:rPr>
          <w:lang w:val="pt-BR"/>
        </w:rPr>
        <w:drawing>
          <wp:inline distT="0" distB="0" distL="0" distR="0" wp14:anchorId="10FB2EFC" wp14:editId="78313304">
            <wp:extent cx="3135508" cy="1953450"/>
            <wp:effectExtent l="0" t="0" r="8255" b="8890"/>
            <wp:docPr id="34106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63103" name=""/>
                    <pic:cNvPicPr/>
                  </pic:nvPicPr>
                  <pic:blipFill>
                    <a:blip r:embed="rId16"/>
                    <a:stretch>
                      <a:fillRect/>
                    </a:stretch>
                  </pic:blipFill>
                  <pic:spPr>
                    <a:xfrm>
                      <a:off x="0" y="0"/>
                      <a:ext cx="3151610" cy="1963481"/>
                    </a:xfrm>
                    <a:prstGeom prst="rect">
                      <a:avLst/>
                    </a:prstGeom>
                  </pic:spPr>
                </pic:pic>
              </a:graphicData>
            </a:graphic>
          </wp:inline>
        </w:drawing>
      </w:r>
    </w:p>
    <w:p w14:paraId="2EC4D3BC" w14:textId="7A87C504" w:rsidR="008A0D71" w:rsidRDefault="00E801C3" w:rsidP="00DD0799">
      <w:pPr>
        <w:jc w:val="center"/>
        <w:rPr>
          <w:lang w:val="pt-BR"/>
        </w:rPr>
      </w:pPr>
      <w:r w:rsidRPr="00E801C3">
        <w:rPr>
          <w:lang w:val="pt-BR"/>
        </w:rPr>
        <w:drawing>
          <wp:inline distT="0" distB="0" distL="0" distR="0" wp14:anchorId="36556D0B" wp14:editId="57161EEF">
            <wp:extent cx="5222619" cy="2557265"/>
            <wp:effectExtent l="0" t="0" r="0" b="0"/>
            <wp:docPr id="3043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50038" name=""/>
                    <pic:cNvPicPr/>
                  </pic:nvPicPr>
                  <pic:blipFill>
                    <a:blip r:embed="rId17"/>
                    <a:stretch>
                      <a:fillRect/>
                    </a:stretch>
                  </pic:blipFill>
                  <pic:spPr>
                    <a:xfrm>
                      <a:off x="0" y="0"/>
                      <a:ext cx="5223503" cy="2557698"/>
                    </a:xfrm>
                    <a:prstGeom prst="rect">
                      <a:avLst/>
                    </a:prstGeom>
                  </pic:spPr>
                </pic:pic>
              </a:graphicData>
            </a:graphic>
          </wp:inline>
        </w:drawing>
      </w:r>
    </w:p>
    <w:p w14:paraId="459E1CDE" w14:textId="77777777" w:rsidR="008A0D71" w:rsidRDefault="008A0D71">
      <w:pPr>
        <w:spacing w:after="160"/>
        <w:jc w:val="left"/>
        <w:rPr>
          <w:lang w:val="pt-BR"/>
        </w:rPr>
      </w:pPr>
      <w:r>
        <w:rPr>
          <w:lang w:val="pt-BR"/>
        </w:rPr>
        <w:br w:type="page"/>
      </w:r>
    </w:p>
    <w:p w14:paraId="161E9C47" w14:textId="026D5F8B" w:rsidR="00334D0E" w:rsidRDefault="00334D0E" w:rsidP="00334D0E">
      <w:pPr>
        <w:pStyle w:val="Heading2"/>
        <w:rPr>
          <w:lang w:val="pt-BR"/>
        </w:rPr>
      </w:pPr>
      <w:r w:rsidRPr="00334D0E">
        <w:rPr>
          <w:lang w:val="pt-BR"/>
        </w:rPr>
        <w:lastRenderedPageBreak/>
        <w:t>Pré-processamento Definitivo</w:t>
      </w:r>
    </w:p>
    <w:p w14:paraId="54A0B98C" w14:textId="23E0D29D" w:rsidR="00334D0E" w:rsidRDefault="00334D0E" w:rsidP="00334D0E">
      <w:pPr>
        <w:ind w:firstLine="720"/>
        <w:rPr>
          <w:lang w:val="pt-BR"/>
        </w:rPr>
      </w:pPr>
      <w:r w:rsidRPr="00334D0E">
        <w:rPr>
          <w:lang w:val="pt-BR"/>
        </w:rPr>
        <w:t>A limpeza consistiu em remover valores nulos, faturas duplicadas e transações de estorno (onde Quantity e UnitPrice eram menores ou iguais a zero). Os dados foram agrupados para criar as variáveis de Recência, Frequência e Monetário (RFM). Para contornar a forte assimetria, aplicou-se uma transformação logarítmica seguida da normalização com o StandardScaler. O processo reduziu a base bruta para um conjunto final comportamental com 4338 clientes únicos.</w:t>
      </w:r>
    </w:p>
    <w:p w14:paraId="4F3872B4" w14:textId="12CCCFB1" w:rsidR="00334D0E" w:rsidRPr="00334D0E" w:rsidRDefault="00334D0E" w:rsidP="00AD45AD">
      <w:pPr>
        <w:jc w:val="center"/>
        <w:rPr>
          <w:lang w:val="pt-BR"/>
        </w:rPr>
      </w:pPr>
      <w:r w:rsidRPr="00334D0E">
        <w:rPr>
          <w:lang w:val="pt-BR"/>
        </w:rPr>
        <w:drawing>
          <wp:inline distT="0" distB="0" distL="0" distR="0" wp14:anchorId="564874DE" wp14:editId="3157F5EB">
            <wp:extent cx="4734693" cy="7203435"/>
            <wp:effectExtent l="0" t="0" r="8890" b="0"/>
            <wp:docPr id="119128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81443" name=""/>
                    <pic:cNvPicPr/>
                  </pic:nvPicPr>
                  <pic:blipFill>
                    <a:blip r:embed="rId18"/>
                    <a:stretch>
                      <a:fillRect/>
                    </a:stretch>
                  </pic:blipFill>
                  <pic:spPr>
                    <a:xfrm>
                      <a:off x="0" y="0"/>
                      <a:ext cx="4735107" cy="7204065"/>
                    </a:xfrm>
                    <a:prstGeom prst="rect">
                      <a:avLst/>
                    </a:prstGeom>
                  </pic:spPr>
                </pic:pic>
              </a:graphicData>
            </a:graphic>
          </wp:inline>
        </w:drawing>
      </w:r>
    </w:p>
    <w:p w14:paraId="0A2D011D" w14:textId="54CDE086" w:rsidR="00334D0E" w:rsidRDefault="00334D0E" w:rsidP="00334D0E">
      <w:pPr>
        <w:pStyle w:val="Heading2"/>
        <w:rPr>
          <w:lang w:val="pt-BR"/>
        </w:rPr>
      </w:pPr>
      <w:r w:rsidRPr="00334D0E">
        <w:rPr>
          <w:lang w:val="pt-BR"/>
        </w:rPr>
        <w:lastRenderedPageBreak/>
        <w:t>EDA</w:t>
      </w:r>
    </w:p>
    <w:p w14:paraId="50B83FEA" w14:textId="39196B2F" w:rsidR="00BC0882" w:rsidRDefault="00BC0882" w:rsidP="00BC0882">
      <w:pPr>
        <w:ind w:firstLine="720"/>
        <w:rPr>
          <w:lang w:val="pt-BR"/>
        </w:rPr>
      </w:pPr>
      <w:r w:rsidRPr="00BC0882">
        <w:rPr>
          <w:lang w:val="pt-BR"/>
        </w:rPr>
        <w:t xml:space="preserve">Gerou-se relatórios exploratórios pré e pós-limpeza utilizando a biblioteca Sweetviz. Após a limpeza, o arquivo validou a consistência do </w:t>
      </w:r>
      <w:r w:rsidRPr="00BC0882">
        <w:rPr>
          <w:i/>
          <w:iCs/>
          <w:lang w:val="pt-BR"/>
        </w:rPr>
        <w:t>dataframe</w:t>
      </w:r>
      <w:r w:rsidRPr="00BC0882">
        <w:rPr>
          <w:lang w:val="pt-BR"/>
        </w:rPr>
        <w:t xml:space="preserve"> processado, com 4338 linhas, nenhum registro duplicado e a garantia das 3 </w:t>
      </w:r>
      <w:r w:rsidRPr="00BC0882">
        <w:rPr>
          <w:i/>
          <w:iCs/>
          <w:lang w:val="pt-BR"/>
        </w:rPr>
        <w:t>features</w:t>
      </w:r>
      <w:r w:rsidRPr="00BC0882">
        <w:rPr>
          <w:lang w:val="pt-BR"/>
        </w:rPr>
        <w:t xml:space="preserve"> numéricas estarem adequadamente normalizadas em escalas comparáveis, centradas próximo a zero.</w:t>
      </w:r>
      <w:r w:rsidR="008A0D71">
        <w:rPr>
          <w:lang w:val="pt-BR"/>
        </w:rPr>
        <w:t xml:space="preserve"> Os arquivos pré e pós limpeza estão em anexo.</w:t>
      </w:r>
    </w:p>
    <w:p w14:paraId="3823FD75" w14:textId="7DB803A0" w:rsidR="00075E8C" w:rsidRDefault="00075E8C" w:rsidP="00075E8C">
      <w:pPr>
        <w:jc w:val="center"/>
        <w:rPr>
          <w:lang w:val="pt-BR"/>
        </w:rPr>
      </w:pPr>
      <w:r w:rsidRPr="00075E8C">
        <w:rPr>
          <w:lang w:val="pt-BR"/>
        </w:rPr>
        <w:drawing>
          <wp:inline distT="0" distB="0" distL="0" distR="0" wp14:anchorId="176FFAB4" wp14:editId="06C08CA9">
            <wp:extent cx="2470198" cy="2770496"/>
            <wp:effectExtent l="0" t="0" r="6350" b="0"/>
            <wp:docPr id="51961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18707" name=""/>
                    <pic:cNvPicPr/>
                  </pic:nvPicPr>
                  <pic:blipFill>
                    <a:blip r:embed="rId19"/>
                    <a:stretch>
                      <a:fillRect/>
                    </a:stretch>
                  </pic:blipFill>
                  <pic:spPr>
                    <a:xfrm>
                      <a:off x="0" y="0"/>
                      <a:ext cx="2483154" cy="2785027"/>
                    </a:xfrm>
                    <a:prstGeom prst="rect">
                      <a:avLst/>
                    </a:prstGeom>
                  </pic:spPr>
                </pic:pic>
              </a:graphicData>
            </a:graphic>
          </wp:inline>
        </w:drawing>
      </w:r>
    </w:p>
    <w:p w14:paraId="207FA095" w14:textId="5EB5996E" w:rsidR="008A0D71" w:rsidRDefault="00AD45AD" w:rsidP="00075E8C">
      <w:pPr>
        <w:jc w:val="center"/>
        <w:rPr>
          <w:lang w:val="pt-BR"/>
        </w:rPr>
      </w:pPr>
      <w:r w:rsidRPr="00AD45AD">
        <w:rPr>
          <w:lang w:val="pt-BR"/>
        </w:rPr>
        <w:drawing>
          <wp:inline distT="0" distB="0" distL="0" distR="0" wp14:anchorId="0CA0E2D2" wp14:editId="3DFC416E">
            <wp:extent cx="5400040" cy="2451100"/>
            <wp:effectExtent l="0" t="0" r="0" b="6350"/>
            <wp:docPr id="111117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77572" name=""/>
                    <pic:cNvPicPr/>
                  </pic:nvPicPr>
                  <pic:blipFill>
                    <a:blip r:embed="rId20"/>
                    <a:stretch>
                      <a:fillRect/>
                    </a:stretch>
                  </pic:blipFill>
                  <pic:spPr>
                    <a:xfrm>
                      <a:off x="0" y="0"/>
                      <a:ext cx="5400040" cy="2451100"/>
                    </a:xfrm>
                    <a:prstGeom prst="rect">
                      <a:avLst/>
                    </a:prstGeom>
                  </pic:spPr>
                </pic:pic>
              </a:graphicData>
            </a:graphic>
          </wp:inline>
        </w:drawing>
      </w:r>
    </w:p>
    <w:p w14:paraId="77CC0206" w14:textId="77777777" w:rsidR="008A0D71" w:rsidRDefault="008A0D71">
      <w:pPr>
        <w:spacing w:after="160"/>
        <w:jc w:val="left"/>
        <w:rPr>
          <w:lang w:val="pt-BR"/>
        </w:rPr>
      </w:pPr>
      <w:r>
        <w:rPr>
          <w:lang w:val="pt-BR"/>
        </w:rPr>
        <w:br w:type="page"/>
      </w:r>
    </w:p>
    <w:p w14:paraId="77DC5D82" w14:textId="60AA56E5" w:rsidR="00334D0E" w:rsidRDefault="00334D0E" w:rsidP="00334D0E">
      <w:pPr>
        <w:pStyle w:val="Heading2"/>
        <w:rPr>
          <w:lang w:val="pt-BR"/>
        </w:rPr>
      </w:pPr>
      <w:r w:rsidRPr="00334D0E">
        <w:rPr>
          <w:lang w:val="pt-BR"/>
        </w:rPr>
        <w:lastRenderedPageBreak/>
        <w:t>K-means</w:t>
      </w:r>
    </w:p>
    <w:p w14:paraId="57B72840" w14:textId="77777777" w:rsidR="003C4F99" w:rsidRDefault="003C4F99" w:rsidP="003C4F99">
      <w:pPr>
        <w:ind w:firstLine="720"/>
        <w:rPr>
          <w:lang w:val="pt-BR"/>
        </w:rPr>
      </w:pPr>
      <w:r w:rsidRPr="003C4F99">
        <w:rPr>
          <w:lang w:val="pt-BR"/>
        </w:rPr>
        <w:t>A implementação do algoritmo K-means iniciou-se com a determinação do número ideal de agrupamentos (</w:t>
      </w:r>
      <w:r w:rsidRPr="003C4F99">
        <w:rPr>
          <w:i/>
          <w:iCs/>
          <w:lang w:val="pt-BR"/>
        </w:rPr>
        <w:t>K</w:t>
      </w:r>
      <w:r w:rsidRPr="003C4F99">
        <w:rPr>
          <w:lang w:val="pt-BR"/>
        </w:rPr>
        <w:t xml:space="preserve">). Para isso, o algoritmo foi testado iterativamente em um intervalo de </w:t>
      </w:r>
      <w:r w:rsidRPr="003C4F99">
        <w:rPr>
          <w:i/>
          <w:iCs/>
          <w:lang w:val="pt-BR"/>
        </w:rPr>
        <w:t>K</w:t>
      </w:r>
      <w:r w:rsidRPr="003C4F99">
        <w:rPr>
          <w:lang w:val="pt-BR"/>
        </w:rPr>
        <w:t xml:space="preserve">=2 a </w:t>
      </w:r>
      <w:r w:rsidRPr="003C4F99">
        <w:rPr>
          <w:i/>
          <w:iCs/>
          <w:lang w:val="pt-BR"/>
        </w:rPr>
        <w:t>K</w:t>
      </w:r>
      <w:r w:rsidRPr="003C4F99">
        <w:rPr>
          <w:lang w:val="pt-BR"/>
        </w:rPr>
        <w:t xml:space="preserve">=10, avaliando-se três métricas quantitativas. A análise conjunta dos resultados demonstrou que não havia um "cotovelo" óbvio na curva de Inércia. O índice de </w:t>
      </w:r>
      <w:r w:rsidRPr="003C4F99">
        <w:rPr>
          <w:i/>
          <w:iCs/>
          <w:lang w:val="pt-BR"/>
        </w:rPr>
        <w:t>Silhouette</w:t>
      </w:r>
      <w:r w:rsidRPr="003C4F99">
        <w:rPr>
          <w:lang w:val="pt-BR"/>
        </w:rPr>
        <w:t xml:space="preserve"> apresentou os melhores patamares em 3 e 4, mantendo-se viável em 5, enquanto o índice de Davies-Bouldin atingiu mínimos locais ideais em 5 e 7. Buscando o melhor equilíbrio entre o rigor matemático e a granularidade necessária para a análise, optou-se pela utilização de K=5.</w:t>
      </w:r>
      <w:r w:rsidRPr="003C4F99">
        <w:rPr>
          <w:lang w:val="pt-BR"/>
        </w:rPr>
        <w:t xml:space="preserve"> </w:t>
      </w:r>
    </w:p>
    <w:p w14:paraId="60ECE5F5" w14:textId="37F89D4B" w:rsidR="00AD45AD" w:rsidRDefault="005007AE" w:rsidP="008A0D71">
      <w:pPr>
        <w:jc w:val="center"/>
        <w:rPr>
          <w:lang w:val="pt-BR"/>
        </w:rPr>
      </w:pPr>
      <w:r w:rsidRPr="005007AE">
        <w:rPr>
          <w:lang w:val="pt-BR"/>
        </w:rPr>
        <w:drawing>
          <wp:inline distT="0" distB="0" distL="0" distR="0" wp14:anchorId="5EA3B240" wp14:editId="0A535667">
            <wp:extent cx="3509529" cy="5016270"/>
            <wp:effectExtent l="0" t="0" r="0" b="0"/>
            <wp:docPr id="88570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07621" name=""/>
                    <pic:cNvPicPr/>
                  </pic:nvPicPr>
                  <pic:blipFill>
                    <a:blip r:embed="rId21"/>
                    <a:stretch>
                      <a:fillRect/>
                    </a:stretch>
                  </pic:blipFill>
                  <pic:spPr>
                    <a:xfrm>
                      <a:off x="0" y="0"/>
                      <a:ext cx="3522414" cy="5034687"/>
                    </a:xfrm>
                    <a:prstGeom prst="rect">
                      <a:avLst/>
                    </a:prstGeom>
                  </pic:spPr>
                </pic:pic>
              </a:graphicData>
            </a:graphic>
          </wp:inline>
        </w:drawing>
      </w:r>
    </w:p>
    <w:p w14:paraId="6EBB3A3A" w14:textId="55456BDE" w:rsidR="00037C02" w:rsidRDefault="005007AE" w:rsidP="00037C02">
      <w:pPr>
        <w:jc w:val="center"/>
        <w:rPr>
          <w:lang w:val="pt-BR"/>
        </w:rPr>
      </w:pPr>
      <w:r w:rsidRPr="005007AE">
        <w:rPr>
          <w:lang w:val="pt-BR"/>
        </w:rPr>
        <w:drawing>
          <wp:inline distT="0" distB="0" distL="0" distR="0" wp14:anchorId="3026F1F9" wp14:editId="360C5F5D">
            <wp:extent cx="5400040" cy="1501775"/>
            <wp:effectExtent l="0" t="0" r="0" b="3175"/>
            <wp:docPr id="102754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44235" name=""/>
                    <pic:cNvPicPr/>
                  </pic:nvPicPr>
                  <pic:blipFill>
                    <a:blip r:embed="rId22"/>
                    <a:stretch>
                      <a:fillRect/>
                    </a:stretch>
                  </pic:blipFill>
                  <pic:spPr>
                    <a:xfrm>
                      <a:off x="0" y="0"/>
                      <a:ext cx="5400040" cy="1501775"/>
                    </a:xfrm>
                    <a:prstGeom prst="rect">
                      <a:avLst/>
                    </a:prstGeom>
                  </pic:spPr>
                </pic:pic>
              </a:graphicData>
            </a:graphic>
          </wp:inline>
        </w:drawing>
      </w:r>
    </w:p>
    <w:p w14:paraId="6347FD09" w14:textId="77777777" w:rsidR="00037C02" w:rsidRDefault="00037C02">
      <w:pPr>
        <w:spacing w:after="160"/>
        <w:jc w:val="left"/>
        <w:rPr>
          <w:lang w:val="pt-BR"/>
        </w:rPr>
      </w:pPr>
      <w:r>
        <w:rPr>
          <w:lang w:val="pt-BR"/>
        </w:rPr>
        <w:br w:type="page"/>
      </w:r>
    </w:p>
    <w:p w14:paraId="43ACB611" w14:textId="77777777" w:rsidR="00094629" w:rsidRPr="00094629" w:rsidRDefault="003C4F99" w:rsidP="00094629">
      <w:pPr>
        <w:tabs>
          <w:tab w:val="num" w:pos="720"/>
        </w:tabs>
        <w:rPr>
          <w:lang w:val="pt-BR"/>
        </w:rPr>
      </w:pPr>
      <w:r w:rsidRPr="003C4F99">
        <w:rPr>
          <w:lang w:val="pt-BR"/>
        </w:rPr>
        <w:lastRenderedPageBreak/>
        <w:t xml:space="preserve">Com o modelo configurado para 5 agrupamentos, os dados da matriz RFM foram particionados e seus centroides (médias) foram extraídos para análise. </w:t>
      </w:r>
      <w:r w:rsidR="00144EEB" w:rsidRPr="00144EEB">
        <w:rPr>
          <w:lang w:val="pt-BR"/>
        </w:rPr>
        <w:drawing>
          <wp:inline distT="0" distB="0" distL="0" distR="0" wp14:anchorId="774BBFEA" wp14:editId="484D7250">
            <wp:extent cx="5400040" cy="3452495"/>
            <wp:effectExtent l="0" t="0" r="0" b="0"/>
            <wp:docPr id="180004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41373" name=""/>
                    <pic:cNvPicPr/>
                  </pic:nvPicPr>
                  <pic:blipFill>
                    <a:blip r:embed="rId23"/>
                    <a:stretch>
                      <a:fillRect/>
                    </a:stretch>
                  </pic:blipFill>
                  <pic:spPr>
                    <a:xfrm>
                      <a:off x="0" y="0"/>
                      <a:ext cx="5400040" cy="3452495"/>
                    </a:xfrm>
                    <a:prstGeom prst="rect">
                      <a:avLst/>
                    </a:prstGeom>
                  </pic:spPr>
                </pic:pic>
              </a:graphicData>
            </a:graphic>
          </wp:inline>
        </w:drawing>
      </w:r>
      <w:r w:rsidRPr="003C4F99">
        <w:rPr>
          <w:lang w:val="pt-BR"/>
        </w:rPr>
        <w:t>A visualização espacial tridimensional (Gráfico 3D) e os gráficos de densidade mútua (</w:t>
      </w:r>
      <w:r w:rsidRPr="003C4F99">
        <w:rPr>
          <w:i/>
          <w:iCs/>
          <w:lang w:val="pt-BR"/>
        </w:rPr>
        <w:t>Pairplot</w:t>
      </w:r>
      <w:r w:rsidRPr="003C4F99">
        <w:rPr>
          <w:lang w:val="pt-BR"/>
        </w:rPr>
        <w:t xml:space="preserve">) permitiram interpretar as características de recência, frequência e valor monetário de cada grupo. </w:t>
      </w:r>
      <w:r w:rsidR="00094629" w:rsidRPr="00094629">
        <w:rPr>
          <w:lang w:val="pt-BR"/>
        </w:rPr>
        <w:t>A partir dessa avaliação matemática, procedeu-se com a qualificação qualitativa, fundindo os 5 clusters matemáticos nos 4 perfis estratégicos de negócio predefinidos:</w:t>
      </w:r>
    </w:p>
    <w:p w14:paraId="53D17ACC" w14:textId="77777777" w:rsidR="00094629" w:rsidRPr="00094629" w:rsidRDefault="00094629" w:rsidP="00094629">
      <w:pPr>
        <w:numPr>
          <w:ilvl w:val="0"/>
          <w:numId w:val="34"/>
        </w:numPr>
        <w:rPr>
          <w:lang w:val="pt-BR"/>
        </w:rPr>
      </w:pPr>
      <w:r w:rsidRPr="00094629">
        <w:rPr>
          <w:lang w:val="pt-BR"/>
        </w:rPr>
        <w:t>O Cluster 4 destacou-se pela menor recência (compras muito recentes) combinada com frequência e valor monetário muito acima da média, caracterizando claramente o segmento VIP.</w:t>
      </w:r>
    </w:p>
    <w:p w14:paraId="2660CF09" w14:textId="77777777" w:rsidR="00094629" w:rsidRPr="00094629" w:rsidRDefault="00094629" w:rsidP="00094629">
      <w:pPr>
        <w:numPr>
          <w:ilvl w:val="0"/>
          <w:numId w:val="34"/>
        </w:numPr>
        <w:rPr>
          <w:lang w:val="pt-BR"/>
        </w:rPr>
      </w:pPr>
      <w:r w:rsidRPr="00094629">
        <w:rPr>
          <w:lang w:val="pt-BR"/>
        </w:rPr>
        <w:t>Os Clusters 1 e 3 apresentaram bons volumes de frequência e valor, com recência variando entre média e baixa, sendo ambos unificados para compor o segmento de clientes Fiéis.</w:t>
      </w:r>
    </w:p>
    <w:p w14:paraId="6AF34776" w14:textId="77777777" w:rsidR="00094629" w:rsidRPr="00094629" w:rsidRDefault="00094629" w:rsidP="00094629">
      <w:pPr>
        <w:numPr>
          <w:ilvl w:val="0"/>
          <w:numId w:val="34"/>
        </w:numPr>
        <w:rPr>
          <w:lang w:val="pt-BR"/>
        </w:rPr>
      </w:pPr>
      <w:r w:rsidRPr="00094629">
        <w:rPr>
          <w:lang w:val="pt-BR"/>
        </w:rPr>
        <w:t>O Cluster 0 obteve métricas intermediárias e ligeiramente abaixo da média, caracterizando o cliente Promissor, que possui engajamento mediano.</w:t>
      </w:r>
    </w:p>
    <w:p w14:paraId="2E76C0AE" w14:textId="1DACDCF1" w:rsidR="003C4F99" w:rsidRPr="00094629" w:rsidRDefault="00094629" w:rsidP="003C4F99">
      <w:pPr>
        <w:numPr>
          <w:ilvl w:val="0"/>
          <w:numId w:val="34"/>
        </w:numPr>
        <w:rPr>
          <w:lang w:val="pt-BR"/>
        </w:rPr>
      </w:pPr>
      <w:r w:rsidRPr="00094629">
        <w:rPr>
          <w:lang w:val="pt-BR"/>
        </w:rPr>
        <w:t>O Cluster 2 isolou os clientes com as maiores taxas de recência (muito tempo inativos) e os menores engajamentos financeiros, configurando o alerta de Risco.</w:t>
      </w:r>
    </w:p>
    <w:p w14:paraId="253095BA" w14:textId="4993F04B" w:rsidR="00144EEB" w:rsidRDefault="00144EEB" w:rsidP="003C4F99">
      <w:pPr>
        <w:rPr>
          <w:lang w:val="pt-BR"/>
        </w:rPr>
      </w:pPr>
      <w:r w:rsidRPr="00144EEB">
        <w:rPr>
          <w:lang w:val="pt-BR"/>
        </w:rPr>
        <w:lastRenderedPageBreak/>
        <w:drawing>
          <wp:inline distT="0" distB="0" distL="0" distR="0" wp14:anchorId="0DB28BB4" wp14:editId="15A61E15">
            <wp:extent cx="4972744" cy="8554644"/>
            <wp:effectExtent l="0" t="0" r="0" b="0"/>
            <wp:docPr id="1712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5251" name=""/>
                    <pic:cNvPicPr/>
                  </pic:nvPicPr>
                  <pic:blipFill>
                    <a:blip r:embed="rId24"/>
                    <a:stretch>
                      <a:fillRect/>
                    </a:stretch>
                  </pic:blipFill>
                  <pic:spPr>
                    <a:xfrm>
                      <a:off x="0" y="0"/>
                      <a:ext cx="4972744" cy="8554644"/>
                    </a:xfrm>
                    <a:prstGeom prst="rect">
                      <a:avLst/>
                    </a:prstGeom>
                  </pic:spPr>
                </pic:pic>
              </a:graphicData>
            </a:graphic>
          </wp:inline>
        </w:drawing>
      </w:r>
    </w:p>
    <w:p w14:paraId="38515E60" w14:textId="63972B76" w:rsidR="00144EEB" w:rsidRDefault="00144EEB" w:rsidP="00037C02">
      <w:pPr>
        <w:jc w:val="center"/>
        <w:rPr>
          <w:lang w:val="pt-BR"/>
        </w:rPr>
      </w:pPr>
      <w:r w:rsidRPr="00144EEB">
        <w:rPr>
          <w:lang w:val="pt-BR"/>
        </w:rPr>
        <w:lastRenderedPageBreak/>
        <w:drawing>
          <wp:inline distT="0" distB="0" distL="0" distR="0" wp14:anchorId="3C0F5C5B" wp14:editId="68DDB3ED">
            <wp:extent cx="5400040" cy="4832985"/>
            <wp:effectExtent l="0" t="0" r="0" b="5715"/>
            <wp:docPr id="208745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52802" name=""/>
                    <pic:cNvPicPr/>
                  </pic:nvPicPr>
                  <pic:blipFill>
                    <a:blip r:embed="rId25"/>
                    <a:stretch>
                      <a:fillRect/>
                    </a:stretch>
                  </pic:blipFill>
                  <pic:spPr>
                    <a:xfrm>
                      <a:off x="0" y="0"/>
                      <a:ext cx="5400040" cy="4832985"/>
                    </a:xfrm>
                    <a:prstGeom prst="rect">
                      <a:avLst/>
                    </a:prstGeom>
                  </pic:spPr>
                </pic:pic>
              </a:graphicData>
            </a:graphic>
          </wp:inline>
        </w:drawing>
      </w:r>
    </w:p>
    <w:p w14:paraId="3995EC2A" w14:textId="111C4688" w:rsidR="00696DEB" w:rsidRDefault="00037C02" w:rsidP="00037C02">
      <w:pPr>
        <w:jc w:val="center"/>
        <w:rPr>
          <w:lang w:val="pt-BR"/>
        </w:rPr>
      </w:pPr>
      <w:r w:rsidRPr="00037C02">
        <w:rPr>
          <w:lang w:val="pt-BR"/>
        </w:rPr>
        <w:drawing>
          <wp:inline distT="0" distB="0" distL="0" distR="0" wp14:anchorId="0A0D7B76" wp14:editId="42461AA2">
            <wp:extent cx="5249008" cy="1581371"/>
            <wp:effectExtent l="0" t="0" r="0" b="0"/>
            <wp:docPr id="43899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98745" name=""/>
                    <pic:cNvPicPr/>
                  </pic:nvPicPr>
                  <pic:blipFill>
                    <a:blip r:embed="rId26"/>
                    <a:stretch>
                      <a:fillRect/>
                    </a:stretch>
                  </pic:blipFill>
                  <pic:spPr>
                    <a:xfrm>
                      <a:off x="0" y="0"/>
                      <a:ext cx="5249008" cy="1581371"/>
                    </a:xfrm>
                    <a:prstGeom prst="rect">
                      <a:avLst/>
                    </a:prstGeom>
                  </pic:spPr>
                </pic:pic>
              </a:graphicData>
            </a:graphic>
          </wp:inline>
        </w:drawing>
      </w:r>
    </w:p>
    <w:p w14:paraId="7AE213F9" w14:textId="77777777" w:rsidR="00F7028A" w:rsidRDefault="00F7028A">
      <w:pPr>
        <w:spacing w:after="160"/>
        <w:jc w:val="left"/>
        <w:rPr>
          <w:lang w:val="pt-BR"/>
        </w:rPr>
      </w:pPr>
      <w:r>
        <w:rPr>
          <w:lang w:val="pt-BR"/>
        </w:rPr>
        <w:br w:type="page"/>
      </w:r>
    </w:p>
    <w:p w14:paraId="77E09DDE" w14:textId="6D308EC5" w:rsidR="00F7028A" w:rsidRPr="00F7028A" w:rsidRDefault="00F7028A" w:rsidP="00F7028A">
      <w:pPr>
        <w:rPr>
          <w:lang w:val="pt-BR"/>
        </w:rPr>
      </w:pPr>
      <w:r w:rsidRPr="00F7028A">
        <w:rPr>
          <w:lang w:val="pt-BR"/>
        </w:rPr>
        <w:lastRenderedPageBreak/>
        <w:t>A distribuição volumétrica final da base de clientes através do modelo de K-means consolidou a seguinte proporção: Fiel com 45,1% (1.956 clientes), seguido por Risco com 27,9% (1.209 clientes), Promissor com 19,2% (834 clientes) e a base VIP representando 7,8% (339 clientes).</w:t>
      </w:r>
    </w:p>
    <w:p w14:paraId="051B78BC" w14:textId="291447C9" w:rsidR="008A0D71" w:rsidRDefault="00696DEB" w:rsidP="00F7028A">
      <w:pPr>
        <w:rPr>
          <w:lang w:val="pt-BR"/>
        </w:rPr>
      </w:pPr>
      <w:r w:rsidRPr="00696DEB">
        <w:rPr>
          <w:lang w:val="pt-BR"/>
        </w:rPr>
        <w:drawing>
          <wp:inline distT="0" distB="0" distL="0" distR="0" wp14:anchorId="45F5C443" wp14:editId="5788A908">
            <wp:extent cx="5400040" cy="6110605"/>
            <wp:effectExtent l="0" t="0" r="0" b="4445"/>
            <wp:docPr id="201488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85824" name=""/>
                    <pic:cNvPicPr/>
                  </pic:nvPicPr>
                  <pic:blipFill>
                    <a:blip r:embed="rId27"/>
                    <a:stretch>
                      <a:fillRect/>
                    </a:stretch>
                  </pic:blipFill>
                  <pic:spPr>
                    <a:xfrm>
                      <a:off x="0" y="0"/>
                      <a:ext cx="5400040" cy="6110605"/>
                    </a:xfrm>
                    <a:prstGeom prst="rect">
                      <a:avLst/>
                    </a:prstGeom>
                  </pic:spPr>
                </pic:pic>
              </a:graphicData>
            </a:graphic>
          </wp:inline>
        </w:drawing>
      </w:r>
    </w:p>
    <w:p w14:paraId="0A12B7E0" w14:textId="77777777" w:rsidR="008A0D71" w:rsidRDefault="008A0D71">
      <w:pPr>
        <w:spacing w:after="160"/>
        <w:jc w:val="left"/>
        <w:rPr>
          <w:lang w:val="pt-BR"/>
        </w:rPr>
      </w:pPr>
      <w:r>
        <w:rPr>
          <w:lang w:val="pt-BR"/>
        </w:rPr>
        <w:br w:type="page"/>
      </w:r>
    </w:p>
    <w:p w14:paraId="0A50766F" w14:textId="404A98DA" w:rsidR="00696DEB" w:rsidRDefault="00334D0E" w:rsidP="00DD77BF">
      <w:pPr>
        <w:pStyle w:val="Heading2"/>
        <w:rPr>
          <w:lang w:val="pt-BR"/>
        </w:rPr>
      </w:pPr>
      <w:r w:rsidRPr="00334D0E">
        <w:rPr>
          <w:lang w:val="pt-BR"/>
        </w:rPr>
        <w:lastRenderedPageBreak/>
        <w:t>DBSCAN</w:t>
      </w:r>
    </w:p>
    <w:p w14:paraId="0A70FD15" w14:textId="4F5A3246" w:rsidR="003C4F99" w:rsidRPr="003C4F99" w:rsidRDefault="003C4F99" w:rsidP="003C4F99">
      <w:pPr>
        <w:ind w:firstLine="720"/>
        <w:rPr>
          <w:lang w:val="pt-BR"/>
        </w:rPr>
      </w:pPr>
      <w:r w:rsidRPr="003C4F99">
        <w:rPr>
          <w:lang w:val="pt-BR"/>
        </w:rPr>
        <w:t xml:space="preserve">A implementação do DBSCAN iniciou-se com a definição dos hiperparâmetros fundamentais: min_samples e eps. Por padrão, o min_samples foi estipulado em 6 (duas vezes o número de </w:t>
      </w:r>
      <w:r w:rsidRPr="003C4F99">
        <w:rPr>
          <w:i/>
          <w:iCs/>
          <w:lang w:val="pt-BR"/>
        </w:rPr>
        <w:t>features</w:t>
      </w:r>
      <w:r w:rsidRPr="003C4F99">
        <w:rPr>
          <w:lang w:val="pt-BR"/>
        </w:rPr>
        <w:t>). Para determinar o raio da vizinhança ideal (eps), realizou-se uma análise prévia do percentual de ruído gerado por diferentes valores, combinada com a plotagem do Gráfico de K-Distâncias.</w:t>
      </w:r>
    </w:p>
    <w:p w14:paraId="5E211DBB" w14:textId="5F870AC5" w:rsidR="00696DEB" w:rsidRDefault="00696DEB" w:rsidP="00696DEB">
      <w:pPr>
        <w:jc w:val="center"/>
        <w:rPr>
          <w:lang w:val="pt-BR"/>
        </w:rPr>
      </w:pPr>
      <w:r w:rsidRPr="00696DEB">
        <w:rPr>
          <w:lang w:val="pt-BR"/>
        </w:rPr>
        <w:drawing>
          <wp:inline distT="0" distB="0" distL="0" distR="0" wp14:anchorId="5AB50321" wp14:editId="0AEEFDD9">
            <wp:extent cx="3381698" cy="4353636"/>
            <wp:effectExtent l="0" t="0" r="0" b="0"/>
            <wp:docPr id="98873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39470" name=""/>
                    <pic:cNvPicPr/>
                  </pic:nvPicPr>
                  <pic:blipFill>
                    <a:blip r:embed="rId28"/>
                    <a:stretch>
                      <a:fillRect/>
                    </a:stretch>
                  </pic:blipFill>
                  <pic:spPr>
                    <a:xfrm>
                      <a:off x="0" y="0"/>
                      <a:ext cx="3381698" cy="4353636"/>
                    </a:xfrm>
                    <a:prstGeom prst="rect">
                      <a:avLst/>
                    </a:prstGeom>
                  </pic:spPr>
                </pic:pic>
              </a:graphicData>
            </a:graphic>
          </wp:inline>
        </w:drawing>
      </w:r>
    </w:p>
    <w:p w14:paraId="5962B74B" w14:textId="036F3165" w:rsidR="00696DEB" w:rsidRDefault="00696DEB" w:rsidP="00696DEB">
      <w:pPr>
        <w:jc w:val="center"/>
        <w:rPr>
          <w:lang w:val="pt-BR"/>
        </w:rPr>
      </w:pPr>
      <w:r w:rsidRPr="00696DEB">
        <w:rPr>
          <w:lang w:val="pt-BR"/>
        </w:rPr>
        <w:lastRenderedPageBreak/>
        <w:drawing>
          <wp:inline distT="0" distB="0" distL="0" distR="0" wp14:anchorId="5BC69E85" wp14:editId="2694FE77">
            <wp:extent cx="3995478" cy="4392087"/>
            <wp:effectExtent l="0" t="0" r="5080" b="8890"/>
            <wp:docPr id="87505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52219" name=""/>
                    <pic:cNvPicPr/>
                  </pic:nvPicPr>
                  <pic:blipFill>
                    <a:blip r:embed="rId29"/>
                    <a:stretch>
                      <a:fillRect/>
                    </a:stretch>
                  </pic:blipFill>
                  <pic:spPr>
                    <a:xfrm>
                      <a:off x="0" y="0"/>
                      <a:ext cx="3995478" cy="4392087"/>
                    </a:xfrm>
                    <a:prstGeom prst="rect">
                      <a:avLst/>
                    </a:prstGeom>
                  </pic:spPr>
                </pic:pic>
              </a:graphicData>
            </a:graphic>
          </wp:inline>
        </w:drawing>
      </w:r>
    </w:p>
    <w:p w14:paraId="7D6BFDEF" w14:textId="35418A5C" w:rsidR="003C4F99" w:rsidRPr="003C4F99" w:rsidRDefault="003C4F99" w:rsidP="008A0D71">
      <w:pPr>
        <w:rPr>
          <w:lang w:val="pt-BR"/>
        </w:rPr>
      </w:pPr>
      <w:r w:rsidRPr="003C4F99">
        <w:rPr>
          <w:lang w:val="pt-BR"/>
        </w:rPr>
        <w:t xml:space="preserve">Com base na visualização da curvatura ("joelho") do gráfico de distâncias e buscando equilibrar um bom número de clusters sem gerar ruído excessivo, o parâmetro ideal foi definido em eps=0.35. </w:t>
      </w:r>
    </w:p>
    <w:p w14:paraId="047D96F3" w14:textId="4F790634" w:rsidR="008A0D71" w:rsidRDefault="00696DEB" w:rsidP="00696DEB">
      <w:pPr>
        <w:jc w:val="center"/>
        <w:rPr>
          <w:lang w:val="pt-BR"/>
        </w:rPr>
      </w:pPr>
      <w:r w:rsidRPr="00696DEB">
        <w:rPr>
          <w:lang w:val="pt-BR"/>
        </w:rPr>
        <w:drawing>
          <wp:inline distT="0" distB="0" distL="0" distR="0" wp14:anchorId="18E11410" wp14:editId="0959266E">
            <wp:extent cx="5400040" cy="2345055"/>
            <wp:effectExtent l="0" t="0" r="0" b="0"/>
            <wp:docPr id="973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8639" name=""/>
                    <pic:cNvPicPr/>
                  </pic:nvPicPr>
                  <pic:blipFill>
                    <a:blip r:embed="rId30"/>
                    <a:stretch>
                      <a:fillRect/>
                    </a:stretch>
                  </pic:blipFill>
                  <pic:spPr>
                    <a:xfrm>
                      <a:off x="0" y="0"/>
                      <a:ext cx="5400040" cy="2345055"/>
                    </a:xfrm>
                    <a:prstGeom prst="rect">
                      <a:avLst/>
                    </a:prstGeom>
                  </pic:spPr>
                </pic:pic>
              </a:graphicData>
            </a:graphic>
          </wp:inline>
        </w:drawing>
      </w:r>
    </w:p>
    <w:p w14:paraId="70EFD2CD" w14:textId="77777777" w:rsidR="008A0D71" w:rsidRDefault="008A0D71">
      <w:pPr>
        <w:spacing w:after="160"/>
        <w:jc w:val="left"/>
        <w:rPr>
          <w:lang w:val="pt-BR"/>
        </w:rPr>
      </w:pPr>
      <w:r>
        <w:rPr>
          <w:lang w:val="pt-BR"/>
        </w:rPr>
        <w:br w:type="page"/>
      </w:r>
    </w:p>
    <w:p w14:paraId="4E9544B0" w14:textId="77777777" w:rsidR="00696DEB" w:rsidRDefault="00696DEB" w:rsidP="00696DEB">
      <w:pPr>
        <w:jc w:val="center"/>
        <w:rPr>
          <w:lang w:val="pt-BR"/>
        </w:rPr>
      </w:pPr>
    </w:p>
    <w:p w14:paraId="3FCEA64E" w14:textId="77777777" w:rsidR="00094629" w:rsidRPr="00094629" w:rsidRDefault="003C4F99" w:rsidP="00094629">
      <w:pPr>
        <w:tabs>
          <w:tab w:val="num" w:pos="720"/>
        </w:tabs>
        <w:rPr>
          <w:lang w:val="pt-BR"/>
        </w:rPr>
      </w:pPr>
      <w:r w:rsidRPr="003C4F99">
        <w:rPr>
          <w:lang w:val="pt-BR"/>
        </w:rPr>
        <w:t>A aplicação do algoritmo separou os dados em 3 agrupamentos de densidade (0, 1 e 2) e 1 grupo de ruído (-1).</w:t>
      </w:r>
      <w:r>
        <w:rPr>
          <w:lang w:val="pt-BR"/>
        </w:rPr>
        <w:t xml:space="preserve"> </w:t>
      </w:r>
      <w:r w:rsidR="00094629" w:rsidRPr="00094629">
        <w:rPr>
          <w:lang w:val="pt-BR"/>
        </w:rPr>
        <w:t xml:space="preserve">A partir do </w:t>
      </w:r>
      <w:r w:rsidR="00094629" w:rsidRPr="00094629">
        <w:rPr>
          <w:i/>
          <w:iCs/>
          <w:lang w:val="pt-BR"/>
        </w:rPr>
        <w:t>pairplot</w:t>
      </w:r>
      <w:r w:rsidR="00094629" w:rsidRPr="00094629">
        <w:rPr>
          <w:lang w:val="pt-BR"/>
        </w:rPr>
        <w:t xml:space="preserve"> das </w:t>
      </w:r>
      <w:r w:rsidR="00094629" w:rsidRPr="00094629">
        <w:rPr>
          <w:i/>
          <w:iCs/>
          <w:lang w:val="pt-BR"/>
        </w:rPr>
        <w:t>features</w:t>
      </w:r>
      <w:r w:rsidR="00094629" w:rsidRPr="00094629">
        <w:rPr>
          <w:lang w:val="pt-BR"/>
        </w:rPr>
        <w:t xml:space="preserve"> RFM e da análise dos valores médios de cada grupo gerado, realizou-se a qualificação dos perfis com base na regra de negócio:</w:t>
      </w:r>
    </w:p>
    <w:p w14:paraId="75CEE1B0" w14:textId="77777777" w:rsidR="00094629" w:rsidRPr="00094629" w:rsidRDefault="00094629" w:rsidP="00094629">
      <w:pPr>
        <w:numPr>
          <w:ilvl w:val="0"/>
          <w:numId w:val="33"/>
        </w:numPr>
        <w:rPr>
          <w:lang w:val="pt-BR"/>
        </w:rPr>
      </w:pPr>
      <w:r w:rsidRPr="00094629">
        <w:rPr>
          <w:lang w:val="pt-BR"/>
        </w:rPr>
        <w:t>O cluster 0 apresentou recência média/baixa com alta frequência e valor monetário, caracterizando o Fiel.</w:t>
      </w:r>
    </w:p>
    <w:p w14:paraId="1CB51799" w14:textId="77777777" w:rsidR="00094629" w:rsidRPr="00094629" w:rsidRDefault="00094629" w:rsidP="00094629">
      <w:pPr>
        <w:numPr>
          <w:ilvl w:val="0"/>
          <w:numId w:val="33"/>
        </w:numPr>
        <w:rPr>
          <w:lang w:val="pt-BR"/>
        </w:rPr>
      </w:pPr>
      <w:r w:rsidRPr="00094629">
        <w:rPr>
          <w:lang w:val="pt-BR"/>
        </w:rPr>
        <w:t>O cluster 1 apresentou alta recência com baixa frequência e valor monetário, alinhando-se ao perfil de Risco.</w:t>
      </w:r>
    </w:p>
    <w:p w14:paraId="0D50FAED" w14:textId="708DEC2F" w:rsidR="003C4F99" w:rsidRPr="00094629" w:rsidRDefault="00094629" w:rsidP="003C4F99">
      <w:pPr>
        <w:numPr>
          <w:ilvl w:val="0"/>
          <w:numId w:val="33"/>
        </w:numPr>
        <w:rPr>
          <w:lang w:val="pt-BR"/>
        </w:rPr>
      </w:pPr>
      <w:r w:rsidRPr="00094629">
        <w:rPr>
          <w:lang w:val="pt-BR"/>
        </w:rPr>
        <w:t>O cluster 2 demonstrou baixa recência e métricas médias/baixas nas demais, indicando perfil Promissor.</w:t>
      </w:r>
    </w:p>
    <w:p w14:paraId="4EFC2E4B" w14:textId="18D2C7D5" w:rsidR="003C4F99" w:rsidRDefault="00696DEB" w:rsidP="00094629">
      <w:pPr>
        <w:jc w:val="center"/>
        <w:rPr>
          <w:lang w:val="pt-BR"/>
        </w:rPr>
      </w:pPr>
      <w:r w:rsidRPr="00696DEB">
        <w:rPr>
          <w:lang w:val="pt-BR"/>
        </w:rPr>
        <w:drawing>
          <wp:inline distT="0" distB="0" distL="0" distR="0" wp14:anchorId="20070BBA" wp14:editId="73DB5383">
            <wp:extent cx="5400040" cy="4264660"/>
            <wp:effectExtent l="0" t="0" r="0" b="2540"/>
            <wp:docPr id="50480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03438" name=""/>
                    <pic:cNvPicPr/>
                  </pic:nvPicPr>
                  <pic:blipFill>
                    <a:blip r:embed="rId31"/>
                    <a:stretch>
                      <a:fillRect/>
                    </a:stretch>
                  </pic:blipFill>
                  <pic:spPr>
                    <a:xfrm>
                      <a:off x="0" y="0"/>
                      <a:ext cx="5400040" cy="4264660"/>
                    </a:xfrm>
                    <a:prstGeom prst="rect">
                      <a:avLst/>
                    </a:prstGeom>
                  </pic:spPr>
                </pic:pic>
              </a:graphicData>
            </a:graphic>
          </wp:inline>
        </w:drawing>
      </w:r>
    </w:p>
    <w:p w14:paraId="5EEEA153" w14:textId="77777777" w:rsidR="008A0D71" w:rsidRDefault="003C4F99" w:rsidP="008A0D71">
      <w:pPr>
        <w:rPr>
          <w:lang w:val="pt-BR"/>
        </w:rPr>
      </w:pPr>
      <w:r w:rsidRPr="003C4F99">
        <w:rPr>
          <w:lang w:val="pt-BR"/>
        </w:rPr>
        <w:t xml:space="preserve">Os pontos não agrupados (cluster -1) passaram por um filtro adicional de negócio. Clientes atípicos, mas que possuíam valor Monetário superior ao percentil 75% da base, foram resgatados e reclassificados como </w:t>
      </w:r>
      <w:r w:rsidRPr="003C4F99">
        <w:rPr>
          <w:b/>
          <w:bCs/>
          <w:lang w:val="pt-BR"/>
        </w:rPr>
        <w:t>"VIP"</w:t>
      </w:r>
      <w:r w:rsidRPr="003C4F99">
        <w:rPr>
          <w:lang w:val="pt-BR"/>
        </w:rPr>
        <w:t xml:space="preserve">, enquanto o restante permaneceu classificado estritamente como </w:t>
      </w:r>
      <w:r w:rsidRPr="003C4F99">
        <w:rPr>
          <w:b/>
          <w:bCs/>
          <w:lang w:val="pt-BR"/>
        </w:rPr>
        <w:t>"Outlier"</w:t>
      </w:r>
      <w:r w:rsidRPr="003C4F99">
        <w:rPr>
          <w:lang w:val="pt-BR"/>
        </w:rPr>
        <w:t xml:space="preserve"> (ruído).</w:t>
      </w:r>
    </w:p>
    <w:p w14:paraId="1C83FB39" w14:textId="5F807AA9" w:rsidR="00696DEB" w:rsidRDefault="00696DEB" w:rsidP="008A0D71">
      <w:pPr>
        <w:jc w:val="center"/>
        <w:rPr>
          <w:lang w:val="pt-BR"/>
        </w:rPr>
      </w:pPr>
      <w:r w:rsidRPr="00696DEB">
        <w:rPr>
          <w:lang w:val="pt-BR"/>
        </w:rPr>
        <w:drawing>
          <wp:inline distT="0" distB="0" distL="0" distR="0" wp14:anchorId="1B9791EA" wp14:editId="26BE1D76">
            <wp:extent cx="4674855" cy="1337480"/>
            <wp:effectExtent l="0" t="0" r="0" b="0"/>
            <wp:docPr id="86706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65670" name=""/>
                    <pic:cNvPicPr/>
                  </pic:nvPicPr>
                  <pic:blipFill>
                    <a:blip r:embed="rId32"/>
                    <a:stretch>
                      <a:fillRect/>
                    </a:stretch>
                  </pic:blipFill>
                  <pic:spPr>
                    <a:xfrm>
                      <a:off x="0" y="0"/>
                      <a:ext cx="4756341" cy="1360793"/>
                    </a:xfrm>
                    <a:prstGeom prst="rect">
                      <a:avLst/>
                    </a:prstGeom>
                  </pic:spPr>
                </pic:pic>
              </a:graphicData>
            </a:graphic>
          </wp:inline>
        </w:drawing>
      </w:r>
    </w:p>
    <w:p w14:paraId="2DEF5D28" w14:textId="0EA72245" w:rsidR="003C4F99" w:rsidRPr="003C4F99" w:rsidRDefault="003C4F99" w:rsidP="003C4F99">
      <w:pPr>
        <w:rPr>
          <w:lang w:val="pt-BR"/>
        </w:rPr>
      </w:pPr>
      <w:r w:rsidRPr="003C4F99">
        <w:rPr>
          <w:lang w:val="pt-BR"/>
        </w:rPr>
        <w:lastRenderedPageBreak/>
        <w:t>A visualização gráfica da distribuição final demonstrou a seguinte segmentação: Fiel (43,3%), Risco (33,7%), Promissor (18,9%), VIP (2,9%) e Outlier (1,2%).</w:t>
      </w:r>
    </w:p>
    <w:p w14:paraId="43197303" w14:textId="4E586564" w:rsidR="008A0D71" w:rsidRDefault="00696DEB" w:rsidP="00696DEB">
      <w:pPr>
        <w:jc w:val="center"/>
        <w:rPr>
          <w:lang w:val="pt-BR"/>
        </w:rPr>
      </w:pPr>
      <w:r w:rsidRPr="00696DEB">
        <w:rPr>
          <w:lang w:val="pt-BR"/>
        </w:rPr>
        <w:drawing>
          <wp:inline distT="0" distB="0" distL="0" distR="0" wp14:anchorId="31C6AF01" wp14:editId="7456FC1F">
            <wp:extent cx="5270393" cy="6114499"/>
            <wp:effectExtent l="0" t="0" r="6985" b="635"/>
            <wp:docPr id="142362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20347" name=""/>
                    <pic:cNvPicPr/>
                  </pic:nvPicPr>
                  <pic:blipFill>
                    <a:blip r:embed="rId33"/>
                    <a:stretch>
                      <a:fillRect/>
                    </a:stretch>
                  </pic:blipFill>
                  <pic:spPr>
                    <a:xfrm>
                      <a:off x="0" y="0"/>
                      <a:ext cx="5272210" cy="6116607"/>
                    </a:xfrm>
                    <a:prstGeom prst="rect">
                      <a:avLst/>
                    </a:prstGeom>
                  </pic:spPr>
                </pic:pic>
              </a:graphicData>
            </a:graphic>
          </wp:inline>
        </w:drawing>
      </w:r>
    </w:p>
    <w:p w14:paraId="30368EA9" w14:textId="77777777" w:rsidR="008A0D71" w:rsidRDefault="008A0D71">
      <w:pPr>
        <w:spacing w:after="160"/>
        <w:jc w:val="left"/>
        <w:rPr>
          <w:lang w:val="pt-BR"/>
        </w:rPr>
      </w:pPr>
      <w:r>
        <w:rPr>
          <w:lang w:val="pt-BR"/>
        </w:rPr>
        <w:br w:type="page"/>
      </w:r>
    </w:p>
    <w:p w14:paraId="606ABB07" w14:textId="53149C41" w:rsidR="00334D0E" w:rsidRDefault="00334D0E" w:rsidP="00334D0E">
      <w:pPr>
        <w:pStyle w:val="Heading2"/>
        <w:rPr>
          <w:lang w:val="pt-BR"/>
        </w:rPr>
      </w:pPr>
      <w:r w:rsidRPr="00334D0E">
        <w:rPr>
          <w:lang w:val="pt-BR"/>
        </w:rPr>
        <w:lastRenderedPageBreak/>
        <w:t>HDBSCAN</w:t>
      </w:r>
    </w:p>
    <w:p w14:paraId="3D67C3A7" w14:textId="539D89C3" w:rsidR="00CD2E91" w:rsidRPr="00CD2E91" w:rsidRDefault="00CD2E91" w:rsidP="00CD2E91">
      <w:pPr>
        <w:ind w:firstLine="720"/>
        <w:rPr>
          <w:lang w:val="pt-BR"/>
        </w:rPr>
      </w:pPr>
      <w:r w:rsidRPr="00CD2E91">
        <w:rPr>
          <w:lang w:val="pt-BR"/>
        </w:rPr>
        <w:t>A modelagem com o HDBSCAN teve como foco principal a otimização de seu hiperparâmetro mais sensível: o min_cluster_size (número mínimo de dados para formação de um cluster válido). Para encontrar o valor ideal, o algoritmo foi submetido a um</w:t>
      </w:r>
      <w:r>
        <w:rPr>
          <w:lang w:val="pt-BR"/>
        </w:rPr>
        <w:t xml:space="preserve"> conjunto de </w:t>
      </w:r>
      <w:r w:rsidRPr="00CD2E91">
        <w:rPr>
          <w:lang w:val="pt-BR"/>
        </w:rPr>
        <w:t>testes</w:t>
      </w:r>
      <w:r w:rsidR="0091406A">
        <w:rPr>
          <w:lang w:val="pt-BR"/>
        </w:rPr>
        <w:t xml:space="preserve"> iterativos</w:t>
      </w:r>
      <w:r w:rsidRPr="00CD2E91">
        <w:rPr>
          <w:lang w:val="pt-BR"/>
        </w:rPr>
        <w:t xml:space="preserve"> com valores variando progressivamente. A avaliação dessa calibragem baseou-se </w:t>
      </w:r>
      <w:r>
        <w:rPr>
          <w:lang w:val="pt-BR"/>
        </w:rPr>
        <w:t>em</w:t>
      </w:r>
      <w:r w:rsidRPr="00CD2E91">
        <w:rPr>
          <w:lang w:val="pt-BR"/>
        </w:rPr>
        <w:t xml:space="preserve">: </w:t>
      </w:r>
      <w:r>
        <w:rPr>
          <w:lang w:val="pt-BR"/>
        </w:rPr>
        <w:t xml:space="preserve">número de clusters, </w:t>
      </w:r>
      <w:r w:rsidRPr="00CD2E91">
        <w:rPr>
          <w:lang w:val="pt-BR"/>
        </w:rPr>
        <w:t xml:space="preserve">a estabilização do </w:t>
      </w:r>
      <w:r w:rsidRPr="00CD2E91">
        <w:rPr>
          <w:i/>
          <w:iCs/>
          <w:lang w:val="pt-BR"/>
        </w:rPr>
        <w:t>Silhouette Score</w:t>
      </w:r>
      <w:r w:rsidRPr="00CD2E91">
        <w:rPr>
          <w:lang w:val="pt-BR"/>
        </w:rPr>
        <w:t xml:space="preserve"> (calculado exclusivamente sobre os pontos que não eram ruído) e a proporção percentual de clientes classificados como ruído/outliers (cluster -1).</w:t>
      </w:r>
    </w:p>
    <w:p w14:paraId="7ED6E772" w14:textId="31A5733A" w:rsidR="007D35D1" w:rsidRDefault="00162594" w:rsidP="007D35D1">
      <w:pPr>
        <w:jc w:val="center"/>
        <w:rPr>
          <w:lang w:val="pt-BR"/>
        </w:rPr>
      </w:pPr>
      <w:r w:rsidRPr="00162594">
        <w:rPr>
          <w:lang w:val="pt-BR"/>
        </w:rPr>
        <w:drawing>
          <wp:inline distT="0" distB="0" distL="0" distR="0" wp14:anchorId="33423D15" wp14:editId="0F2E0D46">
            <wp:extent cx="4096322" cy="6639852"/>
            <wp:effectExtent l="0" t="0" r="0" b="8890"/>
            <wp:docPr id="26680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02797" name=""/>
                    <pic:cNvPicPr/>
                  </pic:nvPicPr>
                  <pic:blipFill>
                    <a:blip r:embed="rId34"/>
                    <a:stretch>
                      <a:fillRect/>
                    </a:stretch>
                  </pic:blipFill>
                  <pic:spPr>
                    <a:xfrm>
                      <a:off x="0" y="0"/>
                      <a:ext cx="4096322" cy="6639852"/>
                    </a:xfrm>
                    <a:prstGeom prst="rect">
                      <a:avLst/>
                    </a:prstGeom>
                  </pic:spPr>
                </pic:pic>
              </a:graphicData>
            </a:graphic>
          </wp:inline>
        </w:drawing>
      </w:r>
    </w:p>
    <w:p w14:paraId="284E4A19" w14:textId="1717CBB8" w:rsidR="008A0D71" w:rsidRDefault="007D35D1" w:rsidP="007D35D1">
      <w:pPr>
        <w:jc w:val="center"/>
        <w:rPr>
          <w:lang w:val="pt-BR"/>
        </w:rPr>
      </w:pPr>
      <w:r w:rsidRPr="007D35D1">
        <w:rPr>
          <w:lang w:val="pt-BR"/>
        </w:rPr>
        <w:lastRenderedPageBreak/>
        <w:drawing>
          <wp:inline distT="0" distB="0" distL="0" distR="0" wp14:anchorId="5DC9F12B" wp14:editId="2735F157">
            <wp:extent cx="4258269" cy="5668166"/>
            <wp:effectExtent l="0" t="0" r="9525" b="8890"/>
            <wp:docPr id="135020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03324" name=""/>
                    <pic:cNvPicPr/>
                  </pic:nvPicPr>
                  <pic:blipFill>
                    <a:blip r:embed="rId35"/>
                    <a:stretch>
                      <a:fillRect/>
                    </a:stretch>
                  </pic:blipFill>
                  <pic:spPr>
                    <a:xfrm>
                      <a:off x="0" y="0"/>
                      <a:ext cx="4258269" cy="5668166"/>
                    </a:xfrm>
                    <a:prstGeom prst="rect">
                      <a:avLst/>
                    </a:prstGeom>
                  </pic:spPr>
                </pic:pic>
              </a:graphicData>
            </a:graphic>
          </wp:inline>
        </w:drawing>
      </w:r>
    </w:p>
    <w:p w14:paraId="06EF16B5" w14:textId="77777777" w:rsidR="008A0D71" w:rsidRDefault="008A0D71">
      <w:pPr>
        <w:spacing w:after="160"/>
        <w:jc w:val="left"/>
        <w:rPr>
          <w:lang w:val="pt-BR"/>
        </w:rPr>
      </w:pPr>
      <w:r>
        <w:rPr>
          <w:lang w:val="pt-BR"/>
        </w:rPr>
        <w:br w:type="page"/>
      </w:r>
    </w:p>
    <w:p w14:paraId="46C5054A" w14:textId="27E34A6D" w:rsidR="00CD2E91" w:rsidRPr="00CD2E91" w:rsidRDefault="00CD2E91" w:rsidP="00CD2E91">
      <w:pPr>
        <w:rPr>
          <w:lang w:val="pt-BR"/>
        </w:rPr>
      </w:pPr>
      <w:r w:rsidRPr="00CD2E91">
        <w:rPr>
          <w:lang w:val="pt-BR"/>
        </w:rPr>
        <w:lastRenderedPageBreak/>
        <w:t xml:space="preserve">A análise conjunta dos resultados demonstrou que o valor de min_cluster_size=20 representava o ponto de equilíbrio ótimo. Nesta configuração, o </w:t>
      </w:r>
      <w:r w:rsidRPr="00CD2E91">
        <w:rPr>
          <w:i/>
          <w:iCs/>
          <w:lang w:val="pt-BR"/>
        </w:rPr>
        <w:t>Silhouette Score</w:t>
      </w:r>
      <w:r w:rsidRPr="00CD2E91">
        <w:rPr>
          <w:lang w:val="pt-BR"/>
        </w:rPr>
        <w:t xml:space="preserve"> atingiu um platô de máxima estabilidade e a quantidade de ruído gerada manteve-se controlada (aproximadamente 13,46% da base inicial). A aplicação do modelo com este hiperparâmetro resultou na divisão dos dados em 3 agrupamentos de densidade estáveis (0, 1 e 2) e 1 grupo de ruído (-1)</w:t>
      </w:r>
    </w:p>
    <w:p w14:paraId="3145F339" w14:textId="4130F3BD" w:rsidR="007D35D1" w:rsidRDefault="007D35D1" w:rsidP="007D35D1">
      <w:pPr>
        <w:jc w:val="center"/>
        <w:rPr>
          <w:lang w:val="pt-BR"/>
        </w:rPr>
      </w:pPr>
      <w:r w:rsidRPr="007D35D1">
        <w:rPr>
          <w:lang w:val="pt-BR"/>
        </w:rPr>
        <w:drawing>
          <wp:inline distT="0" distB="0" distL="0" distR="0" wp14:anchorId="0E03754D" wp14:editId="29F62843">
            <wp:extent cx="5400040" cy="3383915"/>
            <wp:effectExtent l="0" t="0" r="0" b="6985"/>
            <wp:docPr id="137033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31381" name=""/>
                    <pic:cNvPicPr/>
                  </pic:nvPicPr>
                  <pic:blipFill>
                    <a:blip r:embed="rId36"/>
                    <a:stretch>
                      <a:fillRect/>
                    </a:stretch>
                  </pic:blipFill>
                  <pic:spPr>
                    <a:xfrm>
                      <a:off x="0" y="0"/>
                      <a:ext cx="5400040" cy="3383915"/>
                    </a:xfrm>
                    <a:prstGeom prst="rect">
                      <a:avLst/>
                    </a:prstGeom>
                  </pic:spPr>
                </pic:pic>
              </a:graphicData>
            </a:graphic>
          </wp:inline>
        </w:drawing>
      </w:r>
    </w:p>
    <w:p w14:paraId="1196A74B" w14:textId="77777777" w:rsidR="00A6143F" w:rsidRPr="00094629" w:rsidRDefault="00A6143F" w:rsidP="00A6143F">
      <w:pPr>
        <w:rPr>
          <w:lang w:val="pt-BR"/>
        </w:rPr>
      </w:pPr>
      <w:r w:rsidRPr="00094629">
        <w:rPr>
          <w:lang w:val="pt-BR"/>
        </w:rPr>
        <w:t xml:space="preserve">Através da visualização da densidade no </w:t>
      </w:r>
      <w:r w:rsidRPr="00094629">
        <w:rPr>
          <w:i/>
          <w:iCs/>
          <w:lang w:val="pt-BR"/>
        </w:rPr>
        <w:t>pairplot</w:t>
      </w:r>
      <w:r w:rsidRPr="00094629">
        <w:rPr>
          <w:lang w:val="pt-BR"/>
        </w:rPr>
        <w:t xml:space="preserve"> das </w:t>
      </w:r>
      <w:r w:rsidRPr="00094629">
        <w:rPr>
          <w:i/>
          <w:iCs/>
          <w:lang w:val="pt-BR"/>
        </w:rPr>
        <w:t>features</w:t>
      </w:r>
      <w:r w:rsidRPr="00094629">
        <w:rPr>
          <w:lang w:val="pt-BR"/>
        </w:rPr>
        <w:t xml:space="preserve"> RFM e da extração das médias de cada agrupamento, procedeu-se com a rotulagem de negócio da mesma maneira que nos algoritmos anteriores:</w:t>
      </w:r>
    </w:p>
    <w:p w14:paraId="5B9CA875" w14:textId="77777777" w:rsidR="00A6143F" w:rsidRPr="00094629" w:rsidRDefault="00A6143F" w:rsidP="00A6143F">
      <w:pPr>
        <w:numPr>
          <w:ilvl w:val="0"/>
          <w:numId w:val="35"/>
        </w:numPr>
        <w:rPr>
          <w:lang w:val="pt-BR"/>
        </w:rPr>
      </w:pPr>
      <w:r w:rsidRPr="00094629">
        <w:rPr>
          <w:lang w:val="pt-BR"/>
        </w:rPr>
        <w:t>O cluster 2 destacou-se por uma recência média/baixa, combinada com alta frequência e métricas financeiras de médias a altas, caracterizando a base de clientes Fiéis.</w:t>
      </w:r>
    </w:p>
    <w:p w14:paraId="23F783E5" w14:textId="77777777" w:rsidR="00A6143F" w:rsidRPr="00094629" w:rsidRDefault="00A6143F" w:rsidP="00A6143F">
      <w:pPr>
        <w:numPr>
          <w:ilvl w:val="0"/>
          <w:numId w:val="35"/>
        </w:numPr>
        <w:rPr>
          <w:lang w:val="pt-BR"/>
        </w:rPr>
      </w:pPr>
      <w:r w:rsidRPr="00094629">
        <w:rPr>
          <w:lang w:val="pt-BR"/>
        </w:rPr>
        <w:t>O cluster 1 apresentou recência baixa, com frequência e monetário de níveis médios a baixos, alinhando-se ao perfil do cliente Promissor.</w:t>
      </w:r>
    </w:p>
    <w:p w14:paraId="16067A83" w14:textId="380E13CD" w:rsidR="00A6143F" w:rsidRPr="00A6143F" w:rsidRDefault="00A6143F" w:rsidP="00A6143F">
      <w:pPr>
        <w:numPr>
          <w:ilvl w:val="0"/>
          <w:numId w:val="35"/>
        </w:numPr>
        <w:rPr>
          <w:lang w:val="pt-BR"/>
        </w:rPr>
      </w:pPr>
      <w:r w:rsidRPr="00094629">
        <w:rPr>
          <w:lang w:val="pt-BR"/>
        </w:rPr>
        <w:t>O cluster 0 isolou clientes com alta recência (muito tempo inativos) e níveis muito baixos de frequência e gasto, configurando claramente o segmento de Risco.</w:t>
      </w:r>
    </w:p>
    <w:p w14:paraId="5A555D0F" w14:textId="4BC997AD" w:rsidR="007D35D1" w:rsidRDefault="007D35D1" w:rsidP="007D35D1">
      <w:pPr>
        <w:jc w:val="center"/>
        <w:rPr>
          <w:lang w:val="pt-BR"/>
        </w:rPr>
      </w:pPr>
      <w:r w:rsidRPr="007D35D1">
        <w:rPr>
          <w:lang w:val="pt-BR"/>
        </w:rPr>
        <w:lastRenderedPageBreak/>
        <w:drawing>
          <wp:inline distT="0" distB="0" distL="0" distR="0" wp14:anchorId="0FCCAD4E" wp14:editId="30156771">
            <wp:extent cx="5400040" cy="4266565"/>
            <wp:effectExtent l="0" t="0" r="0" b="635"/>
            <wp:docPr id="210450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06597" name=""/>
                    <pic:cNvPicPr/>
                  </pic:nvPicPr>
                  <pic:blipFill>
                    <a:blip r:embed="rId37"/>
                    <a:stretch>
                      <a:fillRect/>
                    </a:stretch>
                  </pic:blipFill>
                  <pic:spPr>
                    <a:xfrm>
                      <a:off x="0" y="0"/>
                      <a:ext cx="5400040" cy="4266565"/>
                    </a:xfrm>
                    <a:prstGeom prst="rect">
                      <a:avLst/>
                    </a:prstGeom>
                  </pic:spPr>
                </pic:pic>
              </a:graphicData>
            </a:graphic>
          </wp:inline>
        </w:drawing>
      </w:r>
    </w:p>
    <w:p w14:paraId="0481D130" w14:textId="36678513" w:rsidR="00A6143F" w:rsidRDefault="00A6143F" w:rsidP="00A6143F">
      <w:pPr>
        <w:rPr>
          <w:lang w:val="pt-BR"/>
        </w:rPr>
      </w:pPr>
      <w:r w:rsidRPr="00162594">
        <w:rPr>
          <w:lang w:val="pt-BR"/>
        </w:rPr>
        <w:t>Assim como estabelecido na metodologia do modelo espacial anterior, os clientes não agrupados (cluster de ruído -1) passaram por uma verificação de negócio. Aqueles com comportamento atípico, mas que possuíam valor Monetário superior ao percentil 75% da base, foram isolados e reclassificados como perfil "VIP", restando no segmento "Outlier" apenas as anomalias estritas de baixo valor.</w:t>
      </w:r>
    </w:p>
    <w:p w14:paraId="461F53CC" w14:textId="4CB09C42" w:rsidR="007D35D1" w:rsidRDefault="007D35D1" w:rsidP="007D35D1">
      <w:pPr>
        <w:jc w:val="center"/>
        <w:rPr>
          <w:lang w:val="pt-BR"/>
        </w:rPr>
      </w:pPr>
      <w:r w:rsidRPr="007D35D1">
        <w:rPr>
          <w:lang w:val="pt-BR"/>
        </w:rPr>
        <w:drawing>
          <wp:inline distT="0" distB="0" distL="0" distR="0" wp14:anchorId="083E7955" wp14:editId="09EC085B">
            <wp:extent cx="4997431" cy="1366301"/>
            <wp:effectExtent l="0" t="0" r="0" b="5715"/>
            <wp:docPr id="133253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5431" name=""/>
                    <pic:cNvPicPr/>
                  </pic:nvPicPr>
                  <pic:blipFill>
                    <a:blip r:embed="rId38"/>
                    <a:stretch>
                      <a:fillRect/>
                    </a:stretch>
                  </pic:blipFill>
                  <pic:spPr>
                    <a:xfrm>
                      <a:off x="0" y="0"/>
                      <a:ext cx="5015765" cy="1371314"/>
                    </a:xfrm>
                    <a:prstGeom prst="rect">
                      <a:avLst/>
                    </a:prstGeom>
                  </pic:spPr>
                </pic:pic>
              </a:graphicData>
            </a:graphic>
          </wp:inline>
        </w:drawing>
      </w:r>
    </w:p>
    <w:p w14:paraId="24C9ECCD" w14:textId="0504144E" w:rsidR="00A6143F" w:rsidRPr="00A6143F" w:rsidRDefault="00A6143F" w:rsidP="00A6143F">
      <w:pPr>
        <w:rPr>
          <w:lang w:val="pt-BR"/>
        </w:rPr>
      </w:pPr>
      <w:r w:rsidRPr="00A6143F">
        <w:rPr>
          <w:lang w:val="pt-BR"/>
        </w:rPr>
        <w:t xml:space="preserve">A consolidação volumétrica do HDBSCAN apresentou a seguinte segmentação estratégica da base: Fiel com 36,0% (1.563 clientes) e Risco com 33,3% (1.443 clientes) englobando a maior fatia, seguidos por Promissor com 17,2% (748 clientes), VIP com 8,7% (377 clientes) e, por fim, as anomalias rotuladas como Outliers com 4,8% (207 clientes). </w:t>
      </w:r>
    </w:p>
    <w:p w14:paraId="096E2F23" w14:textId="4310B0A0" w:rsidR="00A6143F" w:rsidRDefault="007D35D1" w:rsidP="007D35D1">
      <w:pPr>
        <w:jc w:val="center"/>
        <w:rPr>
          <w:lang w:val="pt-BR"/>
        </w:rPr>
      </w:pPr>
      <w:r w:rsidRPr="007D35D1">
        <w:rPr>
          <w:lang w:val="pt-BR"/>
        </w:rPr>
        <w:lastRenderedPageBreak/>
        <w:drawing>
          <wp:inline distT="0" distB="0" distL="0" distR="0" wp14:anchorId="3C422124" wp14:editId="60725011">
            <wp:extent cx="4983213" cy="5955361"/>
            <wp:effectExtent l="0" t="0" r="8255" b="7620"/>
            <wp:docPr id="60094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45294" name=""/>
                    <pic:cNvPicPr/>
                  </pic:nvPicPr>
                  <pic:blipFill>
                    <a:blip r:embed="rId39"/>
                    <a:stretch>
                      <a:fillRect/>
                    </a:stretch>
                  </pic:blipFill>
                  <pic:spPr>
                    <a:xfrm>
                      <a:off x="0" y="0"/>
                      <a:ext cx="4985843" cy="5958504"/>
                    </a:xfrm>
                    <a:prstGeom prst="rect">
                      <a:avLst/>
                    </a:prstGeom>
                  </pic:spPr>
                </pic:pic>
              </a:graphicData>
            </a:graphic>
          </wp:inline>
        </w:drawing>
      </w:r>
    </w:p>
    <w:p w14:paraId="7254CEE7" w14:textId="77777777" w:rsidR="00A6143F" w:rsidRDefault="00A6143F">
      <w:pPr>
        <w:spacing w:after="160"/>
        <w:jc w:val="left"/>
        <w:rPr>
          <w:lang w:val="pt-BR"/>
        </w:rPr>
      </w:pPr>
      <w:r>
        <w:rPr>
          <w:lang w:val="pt-BR"/>
        </w:rPr>
        <w:br w:type="page"/>
      </w:r>
    </w:p>
    <w:p w14:paraId="7ABA0C4C" w14:textId="74BFE435" w:rsidR="00334D0E" w:rsidRDefault="00334D0E" w:rsidP="00334D0E">
      <w:pPr>
        <w:pStyle w:val="Heading2"/>
        <w:rPr>
          <w:lang w:val="pt-BR"/>
        </w:rPr>
      </w:pPr>
      <w:r w:rsidRPr="00334D0E">
        <w:rPr>
          <w:lang w:val="pt-BR"/>
        </w:rPr>
        <w:lastRenderedPageBreak/>
        <w:t>Método Ward</w:t>
      </w:r>
    </w:p>
    <w:p w14:paraId="594AA8D1" w14:textId="77777777" w:rsidR="00D92814" w:rsidRPr="00D92814" w:rsidRDefault="00D92814" w:rsidP="00D92814">
      <w:pPr>
        <w:ind w:firstLine="720"/>
        <w:rPr>
          <w:lang w:val="pt-BR"/>
        </w:rPr>
      </w:pPr>
      <w:r w:rsidRPr="00D92814">
        <w:rPr>
          <w:lang w:val="pt-BR"/>
        </w:rPr>
        <w:t>A modelagem por agrupamento hierárquico iniciou-se pela construção e avaliação de diferentes critérios de ligação (</w:t>
      </w:r>
      <w:r w:rsidRPr="00D92814">
        <w:rPr>
          <w:i/>
          <w:iCs/>
          <w:lang w:val="pt-BR"/>
        </w:rPr>
        <w:t>linkage</w:t>
      </w:r>
      <w:r w:rsidRPr="00D92814">
        <w:rPr>
          <w:lang w:val="pt-BR"/>
        </w:rPr>
        <w:t>), testando as abordagens de distância Single, Complete e Ward. Conforme adiantado na metodologia, as execuções dos métodos Single e Complete resultaram em formações indesejadas (</w:t>
      </w:r>
      <w:r w:rsidRPr="00D92814">
        <w:rPr>
          <w:i/>
          <w:iCs/>
          <w:lang w:val="pt-BR"/>
        </w:rPr>
        <w:t>chaining</w:t>
      </w:r>
      <w:r w:rsidRPr="00D92814">
        <w:rPr>
          <w:lang w:val="pt-BR"/>
        </w:rPr>
        <w:t xml:space="preserve"> e partições de baixa qualidade, respectivamente) e foram descartadas, direcionando a análise definitiva para a técnica aglomerativa de Ward, que tem como premissa minimizar a variância intra-cluster a cada novo passo de fusão.</w:t>
      </w:r>
    </w:p>
    <w:p w14:paraId="1F4E085B" w14:textId="352E76F0" w:rsidR="00D92814" w:rsidRPr="00D92814" w:rsidRDefault="00D92814" w:rsidP="00D92814">
      <w:pPr>
        <w:rPr>
          <w:lang w:val="pt-BR"/>
        </w:rPr>
      </w:pPr>
      <w:r w:rsidRPr="00D92814">
        <w:rPr>
          <w:lang w:val="pt-BR"/>
        </w:rPr>
        <w:t>Para visualizar a estruturação progressiva das distâncias, plotou-se o Dendrograma truncado do modelo Ward</w:t>
      </w:r>
      <w:r>
        <w:rPr>
          <w:lang w:val="pt-BR"/>
        </w:rPr>
        <w:t xml:space="preserve"> com uma linha para a sugestão de divisão de clusters.</w:t>
      </w:r>
    </w:p>
    <w:p w14:paraId="180914B9" w14:textId="2F70A840" w:rsidR="007D35D1" w:rsidRDefault="00DD77BF" w:rsidP="007D35D1">
      <w:pPr>
        <w:jc w:val="center"/>
        <w:rPr>
          <w:lang w:val="pt-BR"/>
        </w:rPr>
      </w:pPr>
      <w:r w:rsidRPr="00DD77BF">
        <w:rPr>
          <w:lang w:val="pt-BR"/>
        </w:rPr>
        <w:drawing>
          <wp:inline distT="0" distB="0" distL="0" distR="0" wp14:anchorId="0FF36F0D" wp14:editId="5C44F679">
            <wp:extent cx="4827848" cy="3444638"/>
            <wp:effectExtent l="0" t="0" r="0" b="3810"/>
            <wp:docPr id="213239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96701" name=""/>
                    <pic:cNvPicPr/>
                  </pic:nvPicPr>
                  <pic:blipFill>
                    <a:blip r:embed="rId40"/>
                    <a:stretch>
                      <a:fillRect/>
                    </a:stretch>
                  </pic:blipFill>
                  <pic:spPr>
                    <a:xfrm>
                      <a:off x="0" y="0"/>
                      <a:ext cx="4827848" cy="3444638"/>
                    </a:xfrm>
                    <a:prstGeom prst="rect">
                      <a:avLst/>
                    </a:prstGeom>
                  </pic:spPr>
                </pic:pic>
              </a:graphicData>
            </a:graphic>
          </wp:inline>
        </w:drawing>
      </w:r>
    </w:p>
    <w:p w14:paraId="560DA205" w14:textId="55383372" w:rsidR="007D35D1" w:rsidRDefault="00DD77BF" w:rsidP="007D35D1">
      <w:pPr>
        <w:jc w:val="center"/>
        <w:rPr>
          <w:lang w:val="pt-BR"/>
        </w:rPr>
      </w:pPr>
      <w:r w:rsidRPr="00DD77BF">
        <w:rPr>
          <w:lang w:val="pt-BR"/>
        </w:rPr>
        <w:drawing>
          <wp:inline distT="0" distB="0" distL="0" distR="0" wp14:anchorId="681A8829" wp14:editId="2559A1D2">
            <wp:extent cx="5400040" cy="3011170"/>
            <wp:effectExtent l="0" t="0" r="0" b="0"/>
            <wp:docPr id="145336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69945" name=""/>
                    <pic:cNvPicPr/>
                  </pic:nvPicPr>
                  <pic:blipFill>
                    <a:blip r:embed="rId41"/>
                    <a:stretch>
                      <a:fillRect/>
                    </a:stretch>
                  </pic:blipFill>
                  <pic:spPr>
                    <a:xfrm>
                      <a:off x="0" y="0"/>
                      <a:ext cx="5400040" cy="3011170"/>
                    </a:xfrm>
                    <a:prstGeom prst="rect">
                      <a:avLst/>
                    </a:prstGeom>
                  </pic:spPr>
                </pic:pic>
              </a:graphicData>
            </a:graphic>
          </wp:inline>
        </w:drawing>
      </w:r>
    </w:p>
    <w:p w14:paraId="2BBF403B" w14:textId="7D232F1E" w:rsidR="00DD77BF" w:rsidRDefault="00DD77BF" w:rsidP="007D35D1">
      <w:pPr>
        <w:jc w:val="center"/>
        <w:rPr>
          <w:lang w:val="pt-BR"/>
        </w:rPr>
      </w:pPr>
      <w:r w:rsidRPr="00DD77BF">
        <w:rPr>
          <w:lang w:val="pt-BR"/>
        </w:rPr>
        <w:lastRenderedPageBreak/>
        <w:drawing>
          <wp:inline distT="0" distB="0" distL="0" distR="0" wp14:anchorId="49D38C55" wp14:editId="43B0DE04">
            <wp:extent cx="5400040" cy="3039110"/>
            <wp:effectExtent l="0" t="0" r="0" b="8890"/>
            <wp:docPr id="1713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1548" name=""/>
                    <pic:cNvPicPr/>
                  </pic:nvPicPr>
                  <pic:blipFill>
                    <a:blip r:embed="rId42"/>
                    <a:stretch>
                      <a:fillRect/>
                    </a:stretch>
                  </pic:blipFill>
                  <pic:spPr>
                    <a:xfrm>
                      <a:off x="0" y="0"/>
                      <a:ext cx="5400040" cy="3039110"/>
                    </a:xfrm>
                    <a:prstGeom prst="rect">
                      <a:avLst/>
                    </a:prstGeom>
                  </pic:spPr>
                </pic:pic>
              </a:graphicData>
            </a:graphic>
          </wp:inline>
        </w:drawing>
      </w:r>
    </w:p>
    <w:p w14:paraId="4BD3ACC5" w14:textId="06DA4DB4" w:rsidR="00DD77BF" w:rsidRDefault="00DD77BF" w:rsidP="007D35D1">
      <w:pPr>
        <w:jc w:val="center"/>
        <w:rPr>
          <w:lang w:val="pt-BR"/>
        </w:rPr>
      </w:pPr>
      <w:r w:rsidRPr="00DD77BF">
        <w:rPr>
          <w:lang w:val="pt-BR"/>
        </w:rPr>
        <w:drawing>
          <wp:inline distT="0" distB="0" distL="0" distR="0" wp14:anchorId="7FE39BD3" wp14:editId="26488611">
            <wp:extent cx="5400040" cy="3046095"/>
            <wp:effectExtent l="0" t="0" r="0" b="1905"/>
            <wp:docPr id="140366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68350" name=""/>
                    <pic:cNvPicPr/>
                  </pic:nvPicPr>
                  <pic:blipFill>
                    <a:blip r:embed="rId43"/>
                    <a:stretch>
                      <a:fillRect/>
                    </a:stretch>
                  </pic:blipFill>
                  <pic:spPr>
                    <a:xfrm>
                      <a:off x="0" y="0"/>
                      <a:ext cx="5400040" cy="3046095"/>
                    </a:xfrm>
                    <a:prstGeom prst="rect">
                      <a:avLst/>
                    </a:prstGeom>
                  </pic:spPr>
                </pic:pic>
              </a:graphicData>
            </a:graphic>
          </wp:inline>
        </w:drawing>
      </w:r>
    </w:p>
    <w:p w14:paraId="30586F8A" w14:textId="1B5E6AE8" w:rsidR="00D92814" w:rsidRPr="00D92814" w:rsidRDefault="00D92814" w:rsidP="00D92814">
      <w:pPr>
        <w:rPr>
          <w:lang w:val="pt-BR"/>
        </w:rPr>
      </w:pPr>
      <w:r w:rsidRPr="00D92814">
        <w:rPr>
          <w:lang w:val="pt-BR"/>
        </w:rPr>
        <w:t>Visando determinar matematicamente o momento exato de corte (número ótimo de partições), implementou-se a Regra de Parada pelo Fator de Mojena</w:t>
      </w:r>
      <w:r>
        <w:rPr>
          <w:lang w:val="pt-BR"/>
        </w:rPr>
        <w:t>.</w:t>
      </w:r>
      <w:r>
        <w:rPr>
          <w:lang w:val="pt-BR"/>
        </w:rPr>
        <w:t xml:space="preserve"> </w:t>
      </w:r>
      <w:r w:rsidRPr="00D92814">
        <w:rPr>
          <w:lang w:val="pt-BR"/>
        </w:rPr>
        <w:t xml:space="preserve">A avaliação matemática restrita pelo Fator de Mojena sugeriu uma divisão ótima correspondente a 77 clusters. </w:t>
      </w:r>
    </w:p>
    <w:p w14:paraId="316C5285" w14:textId="15DEF7C2" w:rsidR="00D92814" w:rsidRDefault="00D92814" w:rsidP="00D92814">
      <w:pPr>
        <w:jc w:val="center"/>
        <w:rPr>
          <w:lang w:val="pt-BR"/>
        </w:rPr>
      </w:pPr>
      <w:r w:rsidRPr="00D92814">
        <w:rPr>
          <w:lang w:val="pt-BR"/>
        </w:rPr>
        <w:drawing>
          <wp:inline distT="0" distB="0" distL="0" distR="0" wp14:anchorId="25D390D7" wp14:editId="406846E5">
            <wp:extent cx="3105583" cy="1514686"/>
            <wp:effectExtent l="0" t="0" r="0" b="9525"/>
            <wp:docPr id="101346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63671" name=""/>
                    <pic:cNvPicPr/>
                  </pic:nvPicPr>
                  <pic:blipFill>
                    <a:blip r:embed="rId44"/>
                    <a:stretch>
                      <a:fillRect/>
                    </a:stretch>
                  </pic:blipFill>
                  <pic:spPr>
                    <a:xfrm>
                      <a:off x="0" y="0"/>
                      <a:ext cx="3105583" cy="1514686"/>
                    </a:xfrm>
                    <a:prstGeom prst="rect">
                      <a:avLst/>
                    </a:prstGeom>
                  </pic:spPr>
                </pic:pic>
              </a:graphicData>
            </a:graphic>
          </wp:inline>
        </w:drawing>
      </w:r>
    </w:p>
    <w:p w14:paraId="445BCB5A" w14:textId="28FA13C6" w:rsidR="00D92814" w:rsidRDefault="00D92814" w:rsidP="00D92814">
      <w:pPr>
        <w:jc w:val="center"/>
        <w:rPr>
          <w:lang w:val="pt-BR"/>
        </w:rPr>
      </w:pPr>
      <w:r w:rsidRPr="00D92814">
        <w:rPr>
          <w:lang w:val="pt-BR"/>
        </w:rPr>
        <w:lastRenderedPageBreak/>
        <w:drawing>
          <wp:inline distT="0" distB="0" distL="0" distR="0" wp14:anchorId="1CD54D00" wp14:editId="3DF7CA13">
            <wp:extent cx="3496163" cy="3924848"/>
            <wp:effectExtent l="0" t="0" r="9525" b="0"/>
            <wp:docPr id="155420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05452" name=""/>
                    <pic:cNvPicPr/>
                  </pic:nvPicPr>
                  <pic:blipFill>
                    <a:blip r:embed="rId45"/>
                    <a:stretch>
                      <a:fillRect/>
                    </a:stretch>
                  </pic:blipFill>
                  <pic:spPr>
                    <a:xfrm>
                      <a:off x="0" y="0"/>
                      <a:ext cx="3496163" cy="3924848"/>
                    </a:xfrm>
                    <a:prstGeom prst="rect">
                      <a:avLst/>
                    </a:prstGeom>
                  </pic:spPr>
                </pic:pic>
              </a:graphicData>
            </a:graphic>
          </wp:inline>
        </w:drawing>
      </w:r>
    </w:p>
    <w:p w14:paraId="4A97C6EC" w14:textId="661002E8" w:rsidR="00DD77BF" w:rsidRDefault="00DD77BF" w:rsidP="007D35D1">
      <w:pPr>
        <w:jc w:val="center"/>
        <w:rPr>
          <w:lang w:val="pt-BR"/>
        </w:rPr>
      </w:pPr>
    </w:p>
    <w:p w14:paraId="5BE95A6B" w14:textId="5983D11B" w:rsidR="00DD77BF" w:rsidRDefault="00DD77BF" w:rsidP="007D35D1">
      <w:pPr>
        <w:jc w:val="center"/>
        <w:rPr>
          <w:lang w:val="pt-BR"/>
        </w:rPr>
      </w:pPr>
      <w:r w:rsidRPr="00DD77BF">
        <w:rPr>
          <w:lang w:val="pt-BR"/>
        </w:rPr>
        <w:drawing>
          <wp:inline distT="0" distB="0" distL="0" distR="0" wp14:anchorId="30F9E741" wp14:editId="4403BFF5">
            <wp:extent cx="5400040" cy="3490595"/>
            <wp:effectExtent l="0" t="0" r="0" b="0"/>
            <wp:docPr id="106325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52858" name=""/>
                    <pic:cNvPicPr/>
                  </pic:nvPicPr>
                  <pic:blipFill>
                    <a:blip r:embed="rId46"/>
                    <a:stretch>
                      <a:fillRect/>
                    </a:stretch>
                  </pic:blipFill>
                  <pic:spPr>
                    <a:xfrm>
                      <a:off x="0" y="0"/>
                      <a:ext cx="5400040" cy="3490595"/>
                    </a:xfrm>
                    <a:prstGeom prst="rect">
                      <a:avLst/>
                    </a:prstGeom>
                  </pic:spPr>
                </pic:pic>
              </a:graphicData>
            </a:graphic>
          </wp:inline>
        </w:drawing>
      </w:r>
    </w:p>
    <w:p w14:paraId="014950C0" w14:textId="77777777" w:rsidR="00DD77BF" w:rsidRDefault="00DD77BF" w:rsidP="007D35D1">
      <w:pPr>
        <w:jc w:val="center"/>
        <w:rPr>
          <w:lang w:val="pt-BR"/>
        </w:rPr>
      </w:pPr>
    </w:p>
    <w:p w14:paraId="7537B6AB" w14:textId="22973DF9" w:rsidR="00DD77BF" w:rsidRDefault="00DD77BF" w:rsidP="007D35D1">
      <w:pPr>
        <w:jc w:val="center"/>
        <w:rPr>
          <w:lang w:val="pt-BR"/>
        </w:rPr>
      </w:pPr>
      <w:r w:rsidRPr="00DD77BF">
        <w:rPr>
          <w:lang w:val="pt-BR"/>
        </w:rPr>
        <w:lastRenderedPageBreak/>
        <w:drawing>
          <wp:inline distT="0" distB="0" distL="0" distR="0" wp14:anchorId="1F313062" wp14:editId="517F15BE">
            <wp:extent cx="3927292" cy="4230806"/>
            <wp:effectExtent l="0" t="0" r="0" b="0"/>
            <wp:docPr id="89254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46984" name=""/>
                    <pic:cNvPicPr/>
                  </pic:nvPicPr>
                  <pic:blipFill>
                    <a:blip r:embed="rId47"/>
                    <a:stretch>
                      <a:fillRect/>
                    </a:stretch>
                  </pic:blipFill>
                  <pic:spPr>
                    <a:xfrm>
                      <a:off x="0" y="0"/>
                      <a:ext cx="3929723" cy="4233425"/>
                    </a:xfrm>
                    <a:prstGeom prst="rect">
                      <a:avLst/>
                    </a:prstGeom>
                  </pic:spPr>
                </pic:pic>
              </a:graphicData>
            </a:graphic>
          </wp:inline>
        </w:drawing>
      </w:r>
    </w:p>
    <w:p w14:paraId="4F838CFE" w14:textId="5CB05F6A" w:rsidR="00D92814" w:rsidRDefault="00D92814" w:rsidP="00D92814">
      <w:pPr>
        <w:rPr>
          <w:lang w:val="pt-BR"/>
        </w:rPr>
      </w:pPr>
      <w:r w:rsidRPr="00D92814">
        <w:rPr>
          <w:lang w:val="pt-BR"/>
        </w:rPr>
        <w:t>Como uma segmentação com este nível de granularidade torna-se inadequada e inviável sob a perspectiva gerencial e de negócios, optou-se por intervir na regra de parada. Apoiando-se na observação qualitativa das ramificações do dendrograma e na definição estratégica preestabelecida, configurou-se o algoritmo AgglomerativeClustering para estruturar a base em 5 agrupamentos definitivos</w:t>
      </w:r>
      <w:r w:rsidR="00A6143F">
        <w:rPr>
          <w:lang w:val="pt-BR"/>
        </w:rPr>
        <w:t>.</w:t>
      </w:r>
    </w:p>
    <w:p w14:paraId="31F13D99" w14:textId="3D1B3B7D" w:rsidR="00DD77BF" w:rsidRDefault="00DD77BF" w:rsidP="007D35D1">
      <w:pPr>
        <w:jc w:val="center"/>
        <w:rPr>
          <w:lang w:val="pt-BR"/>
        </w:rPr>
      </w:pPr>
      <w:r w:rsidRPr="00DD77BF">
        <w:rPr>
          <w:lang w:val="pt-BR"/>
        </w:rPr>
        <w:drawing>
          <wp:inline distT="0" distB="0" distL="0" distR="0" wp14:anchorId="58C60167" wp14:editId="1D975B91">
            <wp:extent cx="3760926" cy="3459708"/>
            <wp:effectExtent l="0" t="0" r="0" b="7620"/>
            <wp:docPr id="28411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15600" name=""/>
                    <pic:cNvPicPr/>
                  </pic:nvPicPr>
                  <pic:blipFill>
                    <a:blip r:embed="rId48"/>
                    <a:stretch>
                      <a:fillRect/>
                    </a:stretch>
                  </pic:blipFill>
                  <pic:spPr>
                    <a:xfrm>
                      <a:off x="0" y="0"/>
                      <a:ext cx="3763842" cy="3462391"/>
                    </a:xfrm>
                    <a:prstGeom prst="rect">
                      <a:avLst/>
                    </a:prstGeom>
                  </pic:spPr>
                </pic:pic>
              </a:graphicData>
            </a:graphic>
          </wp:inline>
        </w:drawing>
      </w:r>
    </w:p>
    <w:p w14:paraId="5E7FE297" w14:textId="77777777" w:rsidR="00D92814" w:rsidRPr="00D92814" w:rsidRDefault="00D92814" w:rsidP="00D92814">
      <w:pPr>
        <w:rPr>
          <w:lang w:val="pt-BR"/>
        </w:rPr>
      </w:pPr>
      <w:r w:rsidRPr="00D92814">
        <w:rPr>
          <w:lang w:val="pt-BR"/>
        </w:rPr>
        <w:lastRenderedPageBreak/>
        <w:t>Extraindo-se as médias de Recência, Frequência e Valor Monetário destes 5 agrupamentos, foi possível rotulá-los traduzindo o resultado espacial para as métricas da empresa:</w:t>
      </w:r>
    </w:p>
    <w:p w14:paraId="6B249464" w14:textId="77777777" w:rsidR="00D92814" w:rsidRPr="00D92814" w:rsidRDefault="00D92814" w:rsidP="00D92814">
      <w:pPr>
        <w:numPr>
          <w:ilvl w:val="0"/>
          <w:numId w:val="32"/>
        </w:numPr>
        <w:rPr>
          <w:lang w:val="pt-BR"/>
        </w:rPr>
      </w:pPr>
      <w:r w:rsidRPr="00D92814">
        <w:rPr>
          <w:lang w:val="pt-BR"/>
        </w:rPr>
        <w:t>O Cluster 3 isolou o nicho que realizou compras mais recentes (recência negativa na escala) aliados a volumes muito superiores aos da média em frequência e montante financeiro, encaixando-se perfeitamente no perfil VIP.</w:t>
      </w:r>
    </w:p>
    <w:p w14:paraId="755DC2DA" w14:textId="77777777" w:rsidR="00D92814" w:rsidRPr="00D92814" w:rsidRDefault="00D92814" w:rsidP="00D92814">
      <w:pPr>
        <w:numPr>
          <w:ilvl w:val="0"/>
          <w:numId w:val="32"/>
        </w:numPr>
        <w:rPr>
          <w:lang w:val="pt-BR"/>
        </w:rPr>
      </w:pPr>
      <w:r w:rsidRPr="00D92814">
        <w:rPr>
          <w:lang w:val="pt-BR"/>
        </w:rPr>
        <w:t>Os Clusters 0 e 1 mostraram recências variando de baixas a médias, mantendo um comportamento sustentável e de médio a alto volume em compras e receitas, de modo que foram fundidos para formar os clientes Fiéis.</w:t>
      </w:r>
    </w:p>
    <w:p w14:paraId="29090F38" w14:textId="77777777" w:rsidR="00D92814" w:rsidRPr="00D92814" w:rsidRDefault="00D92814" w:rsidP="00D92814">
      <w:pPr>
        <w:numPr>
          <w:ilvl w:val="0"/>
          <w:numId w:val="32"/>
        </w:numPr>
        <w:rPr>
          <w:lang w:val="pt-BR"/>
        </w:rPr>
      </w:pPr>
      <w:r w:rsidRPr="00D92814">
        <w:rPr>
          <w:lang w:val="pt-BR"/>
        </w:rPr>
        <w:t xml:space="preserve">O Cluster 4 capturou os casos de engajamento levemente abaixo da média nas três </w:t>
      </w:r>
      <w:r w:rsidRPr="00D92814">
        <w:rPr>
          <w:i/>
          <w:iCs/>
          <w:lang w:val="pt-BR"/>
        </w:rPr>
        <w:t>features</w:t>
      </w:r>
      <w:r w:rsidRPr="00D92814">
        <w:rPr>
          <w:lang w:val="pt-BR"/>
        </w:rPr>
        <w:t>, caracterizando os clientes do segmento Promissor.</w:t>
      </w:r>
    </w:p>
    <w:p w14:paraId="160136D1" w14:textId="7DF39091" w:rsidR="00D92814" w:rsidRPr="00A6143F" w:rsidRDefault="00D92814" w:rsidP="00D92814">
      <w:pPr>
        <w:numPr>
          <w:ilvl w:val="0"/>
          <w:numId w:val="32"/>
        </w:numPr>
        <w:rPr>
          <w:lang w:val="pt-BR"/>
        </w:rPr>
      </w:pPr>
      <w:r w:rsidRPr="00D92814">
        <w:rPr>
          <w:lang w:val="pt-BR"/>
        </w:rPr>
        <w:t>O Cluster 2 agrupou clientes com altíssima recência (muito tempo de ausência) e a menor incidência de retornos e gastos, assinalando claramente a zona de Risco.</w:t>
      </w:r>
    </w:p>
    <w:p w14:paraId="5151F80B" w14:textId="77777777" w:rsidR="00A6143F" w:rsidRDefault="00DD77BF" w:rsidP="007D35D1">
      <w:pPr>
        <w:jc w:val="center"/>
        <w:rPr>
          <w:lang w:val="pt-BR"/>
        </w:rPr>
      </w:pPr>
      <w:r w:rsidRPr="00DD77BF">
        <w:rPr>
          <w:lang w:val="pt-BR"/>
        </w:rPr>
        <w:drawing>
          <wp:inline distT="0" distB="0" distL="0" distR="0" wp14:anchorId="44C446E1" wp14:editId="7B7F200C">
            <wp:extent cx="5248725" cy="4380932"/>
            <wp:effectExtent l="0" t="0" r="9525" b="635"/>
            <wp:docPr id="28733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32165" name=""/>
                    <pic:cNvPicPr/>
                  </pic:nvPicPr>
                  <pic:blipFill>
                    <a:blip r:embed="rId49"/>
                    <a:stretch>
                      <a:fillRect/>
                    </a:stretch>
                  </pic:blipFill>
                  <pic:spPr>
                    <a:xfrm>
                      <a:off x="0" y="0"/>
                      <a:ext cx="5288122" cy="4413816"/>
                    </a:xfrm>
                    <a:prstGeom prst="rect">
                      <a:avLst/>
                    </a:prstGeom>
                  </pic:spPr>
                </pic:pic>
              </a:graphicData>
            </a:graphic>
          </wp:inline>
        </w:drawing>
      </w:r>
    </w:p>
    <w:p w14:paraId="4B9E3257" w14:textId="56FD5FD3" w:rsidR="00094629" w:rsidRDefault="00DD77BF" w:rsidP="007D35D1">
      <w:pPr>
        <w:jc w:val="center"/>
        <w:rPr>
          <w:lang w:val="pt-BR"/>
        </w:rPr>
      </w:pPr>
      <w:r w:rsidRPr="00DD77BF">
        <w:rPr>
          <w:lang w:val="pt-BR"/>
        </w:rPr>
        <w:drawing>
          <wp:inline distT="0" distB="0" distL="0" distR="0" wp14:anchorId="4589F7B4" wp14:editId="58F099D8">
            <wp:extent cx="4486901" cy="1419423"/>
            <wp:effectExtent l="0" t="0" r="9525" b="9525"/>
            <wp:docPr id="194023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38976" name=""/>
                    <pic:cNvPicPr/>
                  </pic:nvPicPr>
                  <pic:blipFill>
                    <a:blip r:embed="rId50"/>
                    <a:stretch>
                      <a:fillRect/>
                    </a:stretch>
                  </pic:blipFill>
                  <pic:spPr>
                    <a:xfrm>
                      <a:off x="0" y="0"/>
                      <a:ext cx="4486901" cy="1419423"/>
                    </a:xfrm>
                    <a:prstGeom prst="rect">
                      <a:avLst/>
                    </a:prstGeom>
                  </pic:spPr>
                </pic:pic>
              </a:graphicData>
            </a:graphic>
          </wp:inline>
        </w:drawing>
      </w:r>
    </w:p>
    <w:p w14:paraId="68596A3E" w14:textId="77777777" w:rsidR="00094629" w:rsidRPr="00094629" w:rsidRDefault="00094629" w:rsidP="00094629">
      <w:pPr>
        <w:rPr>
          <w:lang w:val="pt-BR"/>
        </w:rPr>
      </w:pPr>
      <w:r w:rsidRPr="00094629">
        <w:rPr>
          <w:lang w:val="pt-BR"/>
        </w:rPr>
        <w:lastRenderedPageBreak/>
        <w:t xml:space="preserve">Em sua distribuição volumétrica final, o Agrupamento Hierárquico de Ward distribuiu a base com a maioria absoluta caracterizada como Fiel englobando 52,5% (2.279 clientes), seguido pelo grupo de Risco com 20,7% (898 clientes), base Promissora com 18,9% (818 clientes) e a base VIP representando 7,9% (343 clientes). A qualificação coesa da topologia do modelo alcançou um </w:t>
      </w:r>
      <w:r w:rsidRPr="00094629">
        <w:rPr>
          <w:i/>
          <w:iCs/>
          <w:lang w:val="pt-BR"/>
        </w:rPr>
        <w:t>Silhouette Score</w:t>
      </w:r>
      <w:r w:rsidRPr="00094629">
        <w:rPr>
          <w:lang w:val="pt-BR"/>
        </w:rPr>
        <w:t xml:space="preserve"> de 0.2331, firmando-se como o segundo melhor resultado em coesão interna neste estudo, atrás apenas do K-means.</w:t>
      </w:r>
    </w:p>
    <w:p w14:paraId="0EF9C4CF" w14:textId="5981EC77" w:rsidR="00DD77BF" w:rsidRDefault="00DD77BF" w:rsidP="007D35D1">
      <w:pPr>
        <w:jc w:val="center"/>
        <w:rPr>
          <w:lang w:val="pt-BR"/>
        </w:rPr>
      </w:pPr>
      <w:r w:rsidRPr="00DD77BF">
        <w:rPr>
          <w:lang w:val="pt-BR"/>
        </w:rPr>
        <w:drawing>
          <wp:inline distT="0" distB="0" distL="0" distR="0" wp14:anchorId="22729C1E" wp14:editId="5F8352B0">
            <wp:extent cx="5400040" cy="6344920"/>
            <wp:effectExtent l="0" t="0" r="0" b="0"/>
            <wp:docPr id="183444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48656" name=""/>
                    <pic:cNvPicPr/>
                  </pic:nvPicPr>
                  <pic:blipFill>
                    <a:blip r:embed="rId51"/>
                    <a:stretch>
                      <a:fillRect/>
                    </a:stretch>
                  </pic:blipFill>
                  <pic:spPr>
                    <a:xfrm>
                      <a:off x="0" y="0"/>
                      <a:ext cx="5400040" cy="6344920"/>
                    </a:xfrm>
                    <a:prstGeom prst="rect">
                      <a:avLst/>
                    </a:prstGeom>
                  </pic:spPr>
                </pic:pic>
              </a:graphicData>
            </a:graphic>
          </wp:inline>
        </w:drawing>
      </w:r>
    </w:p>
    <w:p w14:paraId="283710B3" w14:textId="77777777" w:rsidR="007D35D1" w:rsidRPr="00BC0882" w:rsidRDefault="007D35D1" w:rsidP="007D35D1">
      <w:pPr>
        <w:jc w:val="center"/>
        <w:rPr>
          <w:lang w:val="pt-BR"/>
        </w:rPr>
      </w:pPr>
    </w:p>
    <w:p w14:paraId="11E0A591" w14:textId="60C608AD" w:rsidR="00DD77BF" w:rsidRDefault="00DD77BF" w:rsidP="00DD77BF">
      <w:pPr>
        <w:pStyle w:val="Heading2"/>
        <w:rPr>
          <w:lang w:val="pt-BR"/>
        </w:rPr>
      </w:pPr>
      <w:r>
        <w:rPr>
          <w:lang w:val="pt-BR"/>
        </w:rPr>
        <w:lastRenderedPageBreak/>
        <w:t>Comparação de Métodos</w:t>
      </w:r>
    </w:p>
    <w:p w14:paraId="21F65A8A" w14:textId="069C3FC5" w:rsidR="00CC0A11" w:rsidRDefault="00CC0A11" w:rsidP="00CC0A11">
      <w:pPr>
        <w:ind w:firstLine="720"/>
        <w:rPr>
          <w:lang w:val="pt-BR"/>
        </w:rPr>
      </w:pPr>
      <w:r w:rsidRPr="00CC0A11">
        <w:rPr>
          <w:lang w:val="pt-BR"/>
        </w:rPr>
        <w:t>Para avaliar e validar os resultados finais, realizou-se a triangulação dos modelos, contrastando quantitativamente e qualitativamente as segmentações geradas pelo K-means, DBSCAN, HDBSCAN e Método de Ward</w:t>
      </w:r>
      <w:r>
        <w:rPr>
          <w:lang w:val="pt-BR"/>
        </w:rPr>
        <w:t>.</w:t>
      </w:r>
    </w:p>
    <w:p w14:paraId="4A5EFFEB" w14:textId="41D02CE5" w:rsidR="00CC0A11" w:rsidRPr="00CC0A11" w:rsidRDefault="00CC0A11" w:rsidP="00CC0A11">
      <w:pPr>
        <w:rPr>
          <w:lang w:val="pt-BR"/>
        </w:rPr>
      </w:pPr>
      <w:r w:rsidRPr="00CC0A11">
        <w:rPr>
          <w:b/>
          <w:bCs/>
          <w:lang w:val="pt-BR"/>
        </w:rPr>
        <w:t>Heatmaps de Contingência (Matriz de Consistência)</w:t>
      </w:r>
      <w:r>
        <w:rPr>
          <w:b/>
          <w:bCs/>
          <w:lang w:val="pt-BR"/>
        </w:rPr>
        <w:t>:</w:t>
      </w:r>
      <w:r w:rsidRPr="00CC0A11">
        <w:rPr>
          <w:lang w:val="pt-BR"/>
        </w:rPr>
        <w:t xml:space="preserve"> Foi construída uma matriz visual com 6 gráficos de calor para comparar os agrupamentos par a par (K-Means vs Ward, K-Means vs DBSCAN, K-Means vs HDBSCAN, Ward vs DBSCAN, Ward vs HDBSCAN e DBSCAN vs HDBSCAN). Através destas matrizes de tabulação cruzada, torna-se possível observar as interseções exatas e como os clientes de um perfil qualitativo (VIP, Fiel, Promissor e Risco) migraram ou se mantiveram consistentes entre algoritmos de naturezas tão diferentes.</w:t>
      </w:r>
    </w:p>
    <w:p w14:paraId="7DF94CD6" w14:textId="2B9C61D5" w:rsidR="00DD77BF" w:rsidRDefault="00DD77BF" w:rsidP="00DD77BF">
      <w:pPr>
        <w:jc w:val="center"/>
        <w:rPr>
          <w:lang w:val="pt-BR"/>
        </w:rPr>
      </w:pPr>
      <w:r w:rsidRPr="00DD77BF">
        <w:rPr>
          <w:lang w:val="pt-BR"/>
        </w:rPr>
        <w:drawing>
          <wp:inline distT="0" distB="0" distL="0" distR="0" wp14:anchorId="2961E752" wp14:editId="59614F6F">
            <wp:extent cx="5400040" cy="4289425"/>
            <wp:effectExtent l="0" t="0" r="0" b="0"/>
            <wp:docPr id="131435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7771" name=""/>
                    <pic:cNvPicPr/>
                  </pic:nvPicPr>
                  <pic:blipFill>
                    <a:blip r:embed="rId52"/>
                    <a:stretch>
                      <a:fillRect/>
                    </a:stretch>
                  </pic:blipFill>
                  <pic:spPr>
                    <a:xfrm>
                      <a:off x="0" y="0"/>
                      <a:ext cx="5400040" cy="4289425"/>
                    </a:xfrm>
                    <a:prstGeom prst="rect">
                      <a:avLst/>
                    </a:prstGeom>
                  </pic:spPr>
                </pic:pic>
              </a:graphicData>
            </a:graphic>
          </wp:inline>
        </w:drawing>
      </w:r>
    </w:p>
    <w:p w14:paraId="002D942C" w14:textId="128DD26E" w:rsidR="00CC0A11" w:rsidRDefault="00CC0A11" w:rsidP="00DD77BF">
      <w:pPr>
        <w:jc w:val="center"/>
        <w:rPr>
          <w:lang w:val="pt-BR"/>
        </w:rPr>
      </w:pPr>
      <w:r w:rsidRPr="00DD77BF">
        <w:rPr>
          <w:lang w:val="pt-BR"/>
        </w:rPr>
        <w:lastRenderedPageBreak/>
        <w:drawing>
          <wp:inline distT="0" distB="0" distL="0" distR="0" wp14:anchorId="65CE7ADC" wp14:editId="3D4C2CE7">
            <wp:extent cx="5046980" cy="8892540"/>
            <wp:effectExtent l="0" t="0" r="1270" b="3810"/>
            <wp:docPr id="91251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15783" name=""/>
                    <pic:cNvPicPr/>
                  </pic:nvPicPr>
                  <pic:blipFill>
                    <a:blip r:embed="rId53"/>
                    <a:stretch>
                      <a:fillRect/>
                    </a:stretch>
                  </pic:blipFill>
                  <pic:spPr>
                    <a:xfrm>
                      <a:off x="0" y="0"/>
                      <a:ext cx="5046980" cy="8892540"/>
                    </a:xfrm>
                    <a:prstGeom prst="rect">
                      <a:avLst/>
                    </a:prstGeom>
                  </pic:spPr>
                </pic:pic>
              </a:graphicData>
            </a:graphic>
          </wp:inline>
        </w:drawing>
      </w:r>
    </w:p>
    <w:p w14:paraId="604C6669" w14:textId="4FFCCC38" w:rsidR="00CC0A11" w:rsidRDefault="00CC0A11" w:rsidP="00CC0A11">
      <w:pPr>
        <w:rPr>
          <w:lang w:val="pt-BR"/>
        </w:rPr>
      </w:pPr>
      <w:r w:rsidRPr="00CC0A11">
        <w:rPr>
          <w:b/>
          <w:bCs/>
          <w:lang w:val="pt-BR"/>
        </w:rPr>
        <w:lastRenderedPageBreak/>
        <w:t>Adjusted Rand Index (ARI):</w:t>
      </w:r>
      <w:r w:rsidRPr="00CC0A11">
        <w:rPr>
          <w:lang w:val="pt-BR"/>
        </w:rPr>
        <w:t xml:space="preserve"> A matriz de cálculo do </w:t>
      </w:r>
      <w:r w:rsidRPr="00CC0A11">
        <w:rPr>
          <w:i/>
          <w:iCs/>
          <w:lang w:val="pt-BR"/>
        </w:rPr>
        <w:t>Adjusted Rand Index</w:t>
      </w:r>
      <w:r w:rsidRPr="00CC0A11">
        <w:rPr>
          <w:lang w:val="pt-BR"/>
        </w:rPr>
        <w:t xml:space="preserve"> demonstrou estatisticamente a concordância global entre os algoritmos. Os resultados revelaram uma forte afinidade intrafamílias de modelos: os algoritmos baseados em centroide e variância (K-Means e Ward) apresentaram uma boa concordância mútua, atingindo um ARI de 0.648. Em paralelo, os modelos espaciais baseados em densidade (DBSCAN e HDBSCAN) mostraram uma altíssima similaridade estrutural entre si, com um ARI de 0.839. Nas intersecções entre famílias distintas (ex: K-Means vs DBSCAN), o índice oscilou em faixas mais moderadas, de 0.317 a 0.399.</w:t>
      </w:r>
    </w:p>
    <w:p w14:paraId="4EAE249B" w14:textId="7D59277A" w:rsidR="00DD77BF" w:rsidRDefault="00DD77BF" w:rsidP="00DD77BF">
      <w:pPr>
        <w:jc w:val="center"/>
        <w:rPr>
          <w:lang w:val="pt-BR"/>
        </w:rPr>
      </w:pPr>
      <w:r w:rsidRPr="00DD77BF">
        <w:rPr>
          <w:lang w:val="pt-BR"/>
        </w:rPr>
        <w:drawing>
          <wp:inline distT="0" distB="0" distL="0" distR="0" wp14:anchorId="446F99AE" wp14:editId="18A0C987">
            <wp:extent cx="2851059" cy="3125337"/>
            <wp:effectExtent l="0" t="0" r="6985" b="0"/>
            <wp:docPr id="4323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5642" name=""/>
                    <pic:cNvPicPr/>
                  </pic:nvPicPr>
                  <pic:blipFill>
                    <a:blip r:embed="rId54"/>
                    <a:stretch>
                      <a:fillRect/>
                    </a:stretch>
                  </pic:blipFill>
                  <pic:spPr>
                    <a:xfrm>
                      <a:off x="0" y="0"/>
                      <a:ext cx="2861179" cy="3136430"/>
                    </a:xfrm>
                    <a:prstGeom prst="rect">
                      <a:avLst/>
                    </a:prstGeom>
                  </pic:spPr>
                </pic:pic>
              </a:graphicData>
            </a:graphic>
          </wp:inline>
        </w:drawing>
      </w:r>
    </w:p>
    <w:p w14:paraId="39FF9A36" w14:textId="77777777" w:rsidR="005838F1" w:rsidRPr="005838F1" w:rsidRDefault="00CC0A11" w:rsidP="005838F1">
      <w:r w:rsidRPr="00CC0A11">
        <w:rPr>
          <w:b/>
          <w:bCs/>
          <w:lang w:val="pt-BR"/>
        </w:rPr>
        <w:t>Comparativo de Silhouette Score</w:t>
      </w:r>
      <w:r>
        <w:rPr>
          <w:b/>
          <w:bCs/>
          <w:lang w:val="pt-BR"/>
        </w:rPr>
        <w:t>:</w:t>
      </w:r>
      <w:r w:rsidRPr="00CC0A11">
        <w:rPr>
          <w:lang w:val="pt-BR"/>
        </w:rPr>
        <w:t xml:space="preserve"> </w:t>
      </w:r>
      <w:r w:rsidR="005838F1" w:rsidRPr="005838F1">
        <w:rPr>
          <w:lang w:val="pt-BR"/>
        </w:rPr>
        <w:t>O comparativo da métrica de silhueta evidenciou que, em termos absolutos, os valores obtidos indicam uma estrutura de agrupamentos com fronteiras difusas e certa sobreposição. Valores de silhueta nesta faixa (entre 0.14 e 0.28) demonstram que os clientes não se dividem em grupos perfeitamente isolados no espaço tridimensional. Contudo, em se tratando de dados comportamentais humanos (matriz RFM), onde os padrões de consumo de fato fluem de forma contínua, uma sobreposição entre grupos é uma representação natural da realidade do negócio. Em termos relativos, o algoritmo K-means obteve a melhor coesão interna nos dados propostos, alcançando 0.2791, seguido pelo método hierárquico de Ward, com 0.2331. Para garantir justiça analítica, o índice dos métodos de densidade foi calculado desconsiderando-se as instâncias rotuladas rigorosamente como ruído. Sob esta regra, as estruturas nucleares do DBSCAN e do HDBSCAN registraram métricas coesas praticamente idênticas, de 0.1485 e 0.1483, respectivamente.</w:t>
      </w:r>
    </w:p>
    <w:p w14:paraId="79553CE9" w14:textId="1DCBECC0" w:rsidR="00DD77BF" w:rsidRDefault="00DD77BF" w:rsidP="005838F1">
      <w:pPr>
        <w:rPr>
          <w:lang w:val="pt-BR"/>
        </w:rPr>
      </w:pPr>
      <w:r w:rsidRPr="00DD77BF">
        <w:rPr>
          <w:lang w:val="pt-BR"/>
        </w:rPr>
        <w:drawing>
          <wp:inline distT="0" distB="0" distL="0" distR="0" wp14:anchorId="029982F2" wp14:editId="1B28023C">
            <wp:extent cx="5400040" cy="1205230"/>
            <wp:effectExtent l="0" t="0" r="0" b="0"/>
            <wp:docPr id="192731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14049" name=""/>
                    <pic:cNvPicPr/>
                  </pic:nvPicPr>
                  <pic:blipFill>
                    <a:blip r:embed="rId55"/>
                    <a:stretch>
                      <a:fillRect/>
                    </a:stretch>
                  </pic:blipFill>
                  <pic:spPr>
                    <a:xfrm>
                      <a:off x="0" y="0"/>
                      <a:ext cx="5400040" cy="1205230"/>
                    </a:xfrm>
                    <a:prstGeom prst="rect">
                      <a:avLst/>
                    </a:prstGeom>
                  </pic:spPr>
                </pic:pic>
              </a:graphicData>
            </a:graphic>
          </wp:inline>
        </w:drawing>
      </w:r>
    </w:p>
    <w:p w14:paraId="380B0A8C" w14:textId="0F6B8184" w:rsidR="00CC0A11" w:rsidRPr="00CC0A11" w:rsidRDefault="00CC0A11" w:rsidP="00CC0A11">
      <w:pPr>
        <w:rPr>
          <w:lang w:val="pt-BR"/>
        </w:rPr>
      </w:pPr>
      <w:r w:rsidRPr="00CC0A11">
        <w:rPr>
          <w:b/>
          <w:bCs/>
          <w:lang w:val="pt-BR"/>
        </w:rPr>
        <w:lastRenderedPageBreak/>
        <w:t>Distribuição Percentual e Volumétrica</w:t>
      </w:r>
      <w:r>
        <w:rPr>
          <w:b/>
          <w:bCs/>
          <w:lang w:val="pt-BR"/>
        </w:rPr>
        <w:t>:</w:t>
      </w:r>
      <w:r w:rsidRPr="00CC0A11">
        <w:rPr>
          <w:lang w:val="pt-BR"/>
        </w:rPr>
        <w:t xml:space="preserve"> A consolidação da volumetria atestou a coerência dos modelos frente às expectativas de negócio preestabelecidas. O perfil "Fiel" estabeleceu-se de forma majoritária em todos os testes, aglomerando entre 1.563 clientes (no HDBSCAN) e 2.279 clientes (no Ward). O segmento "Promissor" revelou-se extremamente estável perante todos os vieses matemáticos, variando uma faixa muito estreita entre 748 e 834 clientes em todo o estudo. A camada "VIP" também exibiu coerência considerável: o HDBSCAN encontrou 377 clientes neste perfil estratégico, seguido de perto pelo Ward (343) e o K-Means (339), tendo o DBSCAN assumido uma postura de qualificação mais estrita nesta borda, com apenas 124 clientes. Diferenciando-se das técnicas de clusterização tradicionais, o DBSCAN e o HDBSCAN comprovaram seu valor na detecção de anomalias rígidas, isolando, respectivamente, 51 e 207 clientes irrecuperáveis sob a rubrica rigorosa de "Outliers".</w:t>
      </w:r>
    </w:p>
    <w:p w14:paraId="41DDD342" w14:textId="2A545EA6" w:rsidR="00DD77BF" w:rsidRDefault="00DD77BF" w:rsidP="00CC0A11">
      <w:pPr>
        <w:jc w:val="center"/>
        <w:rPr>
          <w:lang w:val="pt-BR"/>
        </w:rPr>
      </w:pPr>
      <w:r w:rsidRPr="00DD77BF">
        <w:rPr>
          <w:lang w:val="pt-BR"/>
        </w:rPr>
        <w:drawing>
          <wp:inline distT="0" distB="0" distL="0" distR="0" wp14:anchorId="466F2964" wp14:editId="1B5A2F65">
            <wp:extent cx="3902278" cy="3342450"/>
            <wp:effectExtent l="0" t="0" r="3175" b="0"/>
            <wp:docPr id="146839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97685" name=""/>
                    <pic:cNvPicPr/>
                  </pic:nvPicPr>
                  <pic:blipFill>
                    <a:blip r:embed="rId56"/>
                    <a:stretch>
                      <a:fillRect/>
                    </a:stretch>
                  </pic:blipFill>
                  <pic:spPr>
                    <a:xfrm>
                      <a:off x="0" y="0"/>
                      <a:ext cx="3914819" cy="3353191"/>
                    </a:xfrm>
                    <a:prstGeom prst="rect">
                      <a:avLst/>
                    </a:prstGeom>
                  </pic:spPr>
                </pic:pic>
              </a:graphicData>
            </a:graphic>
          </wp:inline>
        </w:drawing>
      </w:r>
    </w:p>
    <w:p w14:paraId="437E1CD2" w14:textId="7802D60D" w:rsidR="00334D0E" w:rsidRDefault="00CC0A11" w:rsidP="00334D0E">
      <w:pPr>
        <w:pStyle w:val="Heading1"/>
        <w:rPr>
          <w:lang w:val="pt-BR"/>
        </w:rPr>
      </w:pPr>
      <w:r>
        <w:rPr>
          <w:lang w:val="pt-BR"/>
        </w:rPr>
        <w:t>C</w:t>
      </w:r>
      <w:r w:rsidR="00334D0E" w:rsidRPr="00334D0E">
        <w:rPr>
          <w:lang w:val="pt-BR"/>
        </w:rPr>
        <w:t>onclusão</w:t>
      </w:r>
    </w:p>
    <w:p w14:paraId="6699CAA6" w14:textId="77777777" w:rsidR="00717ED7" w:rsidRPr="005838F1" w:rsidRDefault="00717ED7" w:rsidP="00717ED7">
      <w:pPr>
        <w:ind w:firstLine="720"/>
        <w:rPr>
          <w:lang w:val="pt-BR"/>
        </w:rPr>
      </w:pPr>
      <w:r w:rsidRPr="00717ED7">
        <w:rPr>
          <w:lang w:val="pt-BR"/>
        </w:rPr>
        <w:t xml:space="preserve">O presente estudo cumpriu com êxito o objetivo de aplicar técnicas de aprendizado de máquina não supervisionado para segmentar clientes de um e-commerce varejista. A transformação dos dados transacionais brutos em uma matriz comportamental RFM (Recência, Frequência e Monetário) provou-se uma estratégia eficaz, permitindo que algoritmos matemáticos traduzissem dados soltos em personas operacionais de alto valor estratégico: </w:t>
      </w:r>
      <w:r w:rsidRPr="005838F1">
        <w:rPr>
          <w:lang w:val="pt-BR"/>
        </w:rPr>
        <w:t>VIP, Fiel, Promissor e Risco.</w:t>
      </w:r>
    </w:p>
    <w:p w14:paraId="12CA67FE" w14:textId="77777777" w:rsidR="005838F1" w:rsidRDefault="005838F1" w:rsidP="00717ED7">
      <w:pPr>
        <w:ind w:firstLine="720"/>
        <w:rPr>
          <w:lang w:val="pt-BR"/>
        </w:rPr>
      </w:pPr>
      <w:r w:rsidRPr="005838F1">
        <w:rPr>
          <w:lang w:val="pt-BR"/>
        </w:rPr>
        <w:t xml:space="preserve">Ao avaliar as abordagens metodológicas quantitativas, observou-se que os valores absolutos do </w:t>
      </w:r>
      <w:r w:rsidRPr="005838F1">
        <w:rPr>
          <w:i/>
          <w:iCs/>
          <w:lang w:val="pt-BR"/>
        </w:rPr>
        <w:t>Silhouette Score</w:t>
      </w:r>
      <w:r w:rsidRPr="005838F1">
        <w:rPr>
          <w:lang w:val="pt-BR"/>
        </w:rPr>
        <w:t xml:space="preserve"> apontam para uma estrutura de clusters com sobreposição moderada (com o pico do estudo atingindo 0.2791 pelo K-Means). Essa métrica, embora não demonstre agrupamentos perfeitamente apartados no plano </w:t>
      </w:r>
      <w:r w:rsidRPr="005838F1">
        <w:rPr>
          <w:lang w:val="pt-BR"/>
        </w:rPr>
        <w:lastRenderedPageBreak/>
        <w:t xml:space="preserve">matemático, é condizente com a realidade de dados transacionais e comportamentais de clientes, cujos hábitos de compra se misturam em um espectro contínuo em vez de formarem categorias engessadas. Ainda assim, no comparativo entre as técnicas, conclui-se que algoritmos baseados em centroides e variância (K-Means e Método Hierárquico de Ward) apresentaram o melhor desempenho relativo em termos de coesão interna para esta base de dados. O K-Means obteve o </w:t>
      </w:r>
      <w:r w:rsidRPr="005838F1">
        <w:rPr>
          <w:i/>
          <w:iCs/>
          <w:lang w:val="pt-BR"/>
        </w:rPr>
        <w:t>Silhouette Score</w:t>
      </w:r>
      <w:r w:rsidRPr="005838F1">
        <w:rPr>
          <w:lang w:val="pt-BR"/>
        </w:rPr>
        <w:t xml:space="preserve"> mais alto do estudo (0.2791), seguido pelo método de Ward (0.2331). Além disso, a métrica de </w:t>
      </w:r>
      <w:r w:rsidRPr="005838F1">
        <w:rPr>
          <w:i/>
          <w:iCs/>
          <w:lang w:val="pt-BR"/>
        </w:rPr>
        <w:t>Adjusted Rand Index</w:t>
      </w:r>
      <w:r w:rsidRPr="005838F1">
        <w:rPr>
          <w:lang w:val="pt-BR"/>
        </w:rPr>
        <w:t xml:space="preserve"> (ARI) validou estatisticamente uma forte concordância estrutural entre estes dois modelos (ARI de 0.648)</w:t>
      </w:r>
    </w:p>
    <w:p w14:paraId="65748D5D" w14:textId="344D412F" w:rsidR="00717ED7" w:rsidRPr="00717ED7" w:rsidRDefault="00717ED7" w:rsidP="00717ED7">
      <w:pPr>
        <w:ind w:firstLine="720"/>
        <w:rPr>
          <w:lang w:val="pt-BR"/>
        </w:rPr>
      </w:pPr>
      <w:r w:rsidRPr="00717ED7">
        <w:rPr>
          <w:lang w:val="pt-BR"/>
        </w:rPr>
        <w:t xml:space="preserve">Por outro lado, os modelos espaciais baseados em densidade (DBSCAN e HDBSCAN) confirmaram o seu grande diferencial analítico: a capacidade intrínseca de isolar ruídos no espaço amostral. Embora tenham apresentado índices de validação interna de silhueta ligeiramente mais baixos para seus núcleos (ambos na faixa de 0.148), eles foram capazes de identificar e segregar anomalias estritas (identificando 51 e 207 clientes </w:t>
      </w:r>
      <w:r w:rsidRPr="00717ED7">
        <w:rPr>
          <w:i/>
          <w:iCs/>
          <w:lang w:val="pt-BR"/>
        </w:rPr>
        <w:t>outliers</w:t>
      </w:r>
      <w:r w:rsidRPr="00717ED7">
        <w:rPr>
          <w:lang w:val="pt-BR"/>
        </w:rPr>
        <w:t>, respectivamente). Estes modelos também demonstraram uma altíssima concordância entre si, atingindo um ARI excelente de 0.839.</w:t>
      </w:r>
    </w:p>
    <w:p w14:paraId="43601069" w14:textId="77777777" w:rsidR="00717ED7" w:rsidRPr="00717ED7" w:rsidRDefault="00717ED7" w:rsidP="00717ED7">
      <w:pPr>
        <w:ind w:firstLine="720"/>
        <w:rPr>
          <w:lang w:val="pt-BR"/>
        </w:rPr>
      </w:pPr>
      <w:r w:rsidRPr="00717ED7">
        <w:rPr>
          <w:lang w:val="pt-BR"/>
        </w:rPr>
        <w:t>Do ponto de vista de negócios, a triangulação dos modelos revelou uma consistência notável na identificação do comportamento dos clientes. O segmento "Fiel" consolidou-se como a maior fatia da base de clientes em todos os testes (representando entre 1.563 e 2.279 clientes), e o grupo "Promissor" revelou-se extremamente estável frente a qualquer viés matemático (variando apenas entre 748 e 834 clientes).</w:t>
      </w:r>
    </w:p>
    <w:p w14:paraId="6C09C981" w14:textId="67058834" w:rsidR="00DD77BF" w:rsidRPr="00717ED7" w:rsidRDefault="00717ED7" w:rsidP="00717ED7">
      <w:pPr>
        <w:ind w:firstLine="720"/>
        <w:rPr>
          <w:lang w:val="pt-BR"/>
        </w:rPr>
      </w:pPr>
      <w:r w:rsidRPr="00717ED7">
        <w:rPr>
          <w:lang w:val="pt-BR"/>
        </w:rPr>
        <w:t xml:space="preserve">Diante dos resultados alcançados, o modelo K-Means com </w:t>
      </w:r>
      <w:r w:rsidRPr="00A9032E">
        <w:t>K=5</w:t>
      </w:r>
      <w:r w:rsidRPr="00717ED7">
        <w:rPr>
          <w:lang w:val="pt-BR"/>
        </w:rPr>
        <w:t xml:space="preserve"> (ajustado para 4 perfis de negócio) destaca-se como a recomendação final mais equilibrada para implantação pela empresa. Ele entrega a maior qualidade de particionamento matemático e fornece agrupamentos intuitivos que viabilizam o direcionamento imediato de campanhas de marketing, programas de fidelidade para os "VIPs" e "Fiéis", estímulos de compra para os "Promissores" e ações de resgate para clientes em "Risco".</w:t>
      </w:r>
    </w:p>
    <w:sectPr w:rsidR="00DD77BF" w:rsidRPr="00717ED7" w:rsidSect="00BA7CBF">
      <w:footerReference w:type="default" r:id="rId5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1B3D3" w14:textId="77777777" w:rsidR="00953691" w:rsidRDefault="00953691" w:rsidP="0070597D">
      <w:pPr>
        <w:spacing w:line="240" w:lineRule="auto"/>
      </w:pPr>
      <w:r>
        <w:separator/>
      </w:r>
    </w:p>
  </w:endnote>
  <w:endnote w:type="continuationSeparator" w:id="0">
    <w:p w14:paraId="4BD20C30" w14:textId="77777777" w:rsidR="00953691" w:rsidRDefault="00953691" w:rsidP="007059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230278"/>
      <w:docPartObj>
        <w:docPartGallery w:val="Page Numbers (Bottom of Page)"/>
        <w:docPartUnique/>
      </w:docPartObj>
    </w:sdtPr>
    <w:sdtEndPr>
      <w:rPr>
        <w:noProof/>
      </w:rPr>
    </w:sdtEndPr>
    <w:sdtContent>
      <w:p w14:paraId="600D7729" w14:textId="3E73288A" w:rsidR="0070597D" w:rsidRDefault="007059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E8D25C" w14:textId="77777777" w:rsidR="0070597D" w:rsidRDefault="007059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F4172" w14:textId="77777777" w:rsidR="00953691" w:rsidRDefault="00953691" w:rsidP="0070597D">
      <w:pPr>
        <w:spacing w:line="240" w:lineRule="auto"/>
      </w:pPr>
      <w:r>
        <w:separator/>
      </w:r>
    </w:p>
  </w:footnote>
  <w:footnote w:type="continuationSeparator" w:id="0">
    <w:p w14:paraId="70E6C54B" w14:textId="77777777" w:rsidR="00953691" w:rsidRDefault="00953691" w:rsidP="007059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2422"/>
    <w:multiLevelType w:val="hybridMultilevel"/>
    <w:tmpl w:val="E1D40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452CA"/>
    <w:multiLevelType w:val="multilevel"/>
    <w:tmpl w:val="94E0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6006B"/>
    <w:multiLevelType w:val="hybridMultilevel"/>
    <w:tmpl w:val="73065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E17D1"/>
    <w:multiLevelType w:val="hybridMultilevel"/>
    <w:tmpl w:val="D360B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AB224B"/>
    <w:multiLevelType w:val="hybridMultilevel"/>
    <w:tmpl w:val="A12E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445FA"/>
    <w:multiLevelType w:val="multilevel"/>
    <w:tmpl w:val="BB8E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17ADC"/>
    <w:multiLevelType w:val="multilevel"/>
    <w:tmpl w:val="3B52219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D016128"/>
    <w:multiLevelType w:val="multilevel"/>
    <w:tmpl w:val="2C36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61838"/>
    <w:multiLevelType w:val="multilevel"/>
    <w:tmpl w:val="9C30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82CB0"/>
    <w:multiLevelType w:val="hybridMultilevel"/>
    <w:tmpl w:val="EDBE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609A5"/>
    <w:multiLevelType w:val="multilevel"/>
    <w:tmpl w:val="4328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627C0"/>
    <w:multiLevelType w:val="multilevel"/>
    <w:tmpl w:val="571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B3165"/>
    <w:multiLevelType w:val="hybridMultilevel"/>
    <w:tmpl w:val="153A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651A32"/>
    <w:multiLevelType w:val="multilevel"/>
    <w:tmpl w:val="6710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13D95"/>
    <w:multiLevelType w:val="hybridMultilevel"/>
    <w:tmpl w:val="0A5CA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523BC"/>
    <w:multiLevelType w:val="hybridMultilevel"/>
    <w:tmpl w:val="30B4D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7A321B"/>
    <w:multiLevelType w:val="hybridMultilevel"/>
    <w:tmpl w:val="0ABAC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D65DCD"/>
    <w:multiLevelType w:val="multilevel"/>
    <w:tmpl w:val="9C7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6197A"/>
    <w:multiLevelType w:val="hybridMultilevel"/>
    <w:tmpl w:val="4586A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8C2DF9"/>
    <w:multiLevelType w:val="multilevel"/>
    <w:tmpl w:val="ED14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54EDD"/>
    <w:multiLevelType w:val="multilevel"/>
    <w:tmpl w:val="34A650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suff w:val="nothing"/>
      <w:lvlText w:val="%4: "/>
      <w:lvlJc w:val="left"/>
      <w:pPr>
        <w:ind w:left="0" w:firstLine="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F996287"/>
    <w:multiLevelType w:val="multilevel"/>
    <w:tmpl w:val="63BA6BF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suff w:val="nothing"/>
      <w:lvlText w:val="%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1C11CA6"/>
    <w:multiLevelType w:val="hybridMultilevel"/>
    <w:tmpl w:val="A566D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1A4131"/>
    <w:multiLevelType w:val="hybridMultilevel"/>
    <w:tmpl w:val="6942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5C370C"/>
    <w:multiLevelType w:val="hybridMultilevel"/>
    <w:tmpl w:val="22DC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875394"/>
    <w:multiLevelType w:val="hybridMultilevel"/>
    <w:tmpl w:val="5BFC5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E37A0C"/>
    <w:multiLevelType w:val="multilevel"/>
    <w:tmpl w:val="DC30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77D1D"/>
    <w:multiLevelType w:val="multilevel"/>
    <w:tmpl w:val="390A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D674E2"/>
    <w:multiLevelType w:val="multilevel"/>
    <w:tmpl w:val="8782F758"/>
    <w:lvl w:ilvl="0">
      <w:start w:val="1"/>
      <w:numFmt w:val="decimal"/>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B3771E2"/>
    <w:multiLevelType w:val="multilevel"/>
    <w:tmpl w:val="3A16BB84"/>
    <w:lvl w:ilvl="0">
      <w:start w:val="1"/>
      <w:numFmt w:val="decimal"/>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6317DD3"/>
    <w:multiLevelType w:val="multilevel"/>
    <w:tmpl w:val="D5D6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C2192"/>
    <w:multiLevelType w:val="multilevel"/>
    <w:tmpl w:val="121CFE52"/>
    <w:lvl w:ilvl="0">
      <w:start w:val="1"/>
      <w:numFmt w:val="decimal"/>
      <w:pStyle w:val="Heading1"/>
      <w:lvlText w:val="%1:"/>
      <w:lvlJc w:val="left"/>
      <w:pPr>
        <w:ind w:left="360" w:hanging="360"/>
      </w:pPr>
      <w:rPr>
        <w:rFonts w:hint="default"/>
      </w:rPr>
    </w:lvl>
    <w:lvl w:ilvl="1">
      <w:start w:val="1"/>
      <w:numFmt w:val="decimal"/>
      <w:pStyle w:val="Heading2"/>
      <w:suff w:val="nothing"/>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suff w:val="nothing"/>
      <w:lvlText w:val="%4: "/>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5883339">
    <w:abstractNumId w:val="0"/>
  </w:num>
  <w:num w:numId="2" w16cid:durableId="644235545">
    <w:abstractNumId w:val="14"/>
  </w:num>
  <w:num w:numId="3" w16cid:durableId="1589801760">
    <w:abstractNumId w:val="24"/>
  </w:num>
  <w:num w:numId="4" w16cid:durableId="971398758">
    <w:abstractNumId w:val="9"/>
  </w:num>
  <w:num w:numId="5" w16cid:durableId="312493034">
    <w:abstractNumId w:val="12"/>
  </w:num>
  <w:num w:numId="6" w16cid:durableId="260341333">
    <w:abstractNumId w:val="23"/>
  </w:num>
  <w:num w:numId="7" w16cid:durableId="418403677">
    <w:abstractNumId w:val="6"/>
  </w:num>
  <w:num w:numId="8" w16cid:durableId="15858438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4239169">
    <w:abstractNumId w:val="29"/>
  </w:num>
  <w:num w:numId="10" w16cid:durableId="2104952783">
    <w:abstractNumId w:val="16"/>
  </w:num>
  <w:num w:numId="11" w16cid:durableId="1449006734">
    <w:abstractNumId w:val="2"/>
  </w:num>
  <w:num w:numId="12" w16cid:durableId="52320398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303036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9030173">
    <w:abstractNumId w:val="28"/>
  </w:num>
  <w:num w:numId="15" w16cid:durableId="157117412">
    <w:abstractNumId w:val="10"/>
  </w:num>
  <w:num w:numId="16" w16cid:durableId="75136133">
    <w:abstractNumId w:val="22"/>
  </w:num>
  <w:num w:numId="17" w16cid:durableId="791172751">
    <w:abstractNumId w:val="31"/>
  </w:num>
  <w:num w:numId="18" w16cid:durableId="1505046448">
    <w:abstractNumId w:val="18"/>
  </w:num>
  <w:num w:numId="19" w16cid:durableId="362436589">
    <w:abstractNumId w:val="25"/>
  </w:num>
  <w:num w:numId="20" w16cid:durableId="38166289">
    <w:abstractNumId w:val="20"/>
  </w:num>
  <w:num w:numId="21" w16cid:durableId="589195445">
    <w:abstractNumId w:val="21"/>
  </w:num>
  <w:num w:numId="22" w16cid:durableId="679433276">
    <w:abstractNumId w:val="13"/>
  </w:num>
  <w:num w:numId="23" w16cid:durableId="1184397633">
    <w:abstractNumId w:val="3"/>
  </w:num>
  <w:num w:numId="24" w16cid:durableId="1266571865">
    <w:abstractNumId w:val="8"/>
  </w:num>
  <w:num w:numId="25" w16cid:durableId="2126461114">
    <w:abstractNumId w:val="19"/>
  </w:num>
  <w:num w:numId="26" w16cid:durableId="1615483155">
    <w:abstractNumId w:val="4"/>
  </w:num>
  <w:num w:numId="27" w16cid:durableId="126746631">
    <w:abstractNumId w:val="15"/>
  </w:num>
  <w:num w:numId="28" w16cid:durableId="1182672420">
    <w:abstractNumId w:val="26"/>
  </w:num>
  <w:num w:numId="29" w16cid:durableId="1686322664">
    <w:abstractNumId w:val="30"/>
  </w:num>
  <w:num w:numId="30" w16cid:durableId="946036067">
    <w:abstractNumId w:val="5"/>
  </w:num>
  <w:num w:numId="31" w16cid:durableId="2017998414">
    <w:abstractNumId w:val="11"/>
  </w:num>
  <w:num w:numId="32" w16cid:durableId="91172723">
    <w:abstractNumId w:val="7"/>
  </w:num>
  <w:num w:numId="33" w16cid:durableId="1916090784">
    <w:abstractNumId w:val="17"/>
  </w:num>
  <w:num w:numId="34" w16cid:durableId="2104718075">
    <w:abstractNumId w:val="27"/>
  </w:num>
  <w:num w:numId="35" w16cid:durableId="1299724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54F"/>
    <w:rsid w:val="00017EBD"/>
    <w:rsid w:val="00037C02"/>
    <w:rsid w:val="00073C2F"/>
    <w:rsid w:val="00075E8C"/>
    <w:rsid w:val="00094629"/>
    <w:rsid w:val="000B5573"/>
    <w:rsid w:val="00137AFC"/>
    <w:rsid w:val="00144EEB"/>
    <w:rsid w:val="00162594"/>
    <w:rsid w:val="00261821"/>
    <w:rsid w:val="0029309B"/>
    <w:rsid w:val="00334D0E"/>
    <w:rsid w:val="0034786E"/>
    <w:rsid w:val="003C1175"/>
    <w:rsid w:val="003C4F99"/>
    <w:rsid w:val="004E14F6"/>
    <w:rsid w:val="004E26C8"/>
    <w:rsid w:val="004F2C47"/>
    <w:rsid w:val="005007AE"/>
    <w:rsid w:val="00555D1A"/>
    <w:rsid w:val="00555FCD"/>
    <w:rsid w:val="005838F1"/>
    <w:rsid w:val="006058EE"/>
    <w:rsid w:val="00614185"/>
    <w:rsid w:val="0063006B"/>
    <w:rsid w:val="00636980"/>
    <w:rsid w:val="00681E51"/>
    <w:rsid w:val="00696DEB"/>
    <w:rsid w:val="006C2E81"/>
    <w:rsid w:val="00704333"/>
    <w:rsid w:val="0070597D"/>
    <w:rsid w:val="00717ED7"/>
    <w:rsid w:val="007354F2"/>
    <w:rsid w:val="007B2BA6"/>
    <w:rsid w:val="007D35D1"/>
    <w:rsid w:val="007F613D"/>
    <w:rsid w:val="008269AC"/>
    <w:rsid w:val="008315EA"/>
    <w:rsid w:val="008A0D71"/>
    <w:rsid w:val="0091304A"/>
    <w:rsid w:val="0091406A"/>
    <w:rsid w:val="00953691"/>
    <w:rsid w:val="009810D6"/>
    <w:rsid w:val="009C3A6D"/>
    <w:rsid w:val="009E4271"/>
    <w:rsid w:val="00A215D2"/>
    <w:rsid w:val="00A57154"/>
    <w:rsid w:val="00A6143F"/>
    <w:rsid w:val="00A9032E"/>
    <w:rsid w:val="00AB05CB"/>
    <w:rsid w:val="00AD45AD"/>
    <w:rsid w:val="00AE3864"/>
    <w:rsid w:val="00AE4A64"/>
    <w:rsid w:val="00B65BAA"/>
    <w:rsid w:val="00B93B64"/>
    <w:rsid w:val="00B9448A"/>
    <w:rsid w:val="00BA7CBF"/>
    <w:rsid w:val="00BC0882"/>
    <w:rsid w:val="00BC3EC1"/>
    <w:rsid w:val="00BE6A48"/>
    <w:rsid w:val="00CC0A11"/>
    <w:rsid w:val="00CD2B13"/>
    <w:rsid w:val="00CD2E91"/>
    <w:rsid w:val="00D74834"/>
    <w:rsid w:val="00D855C1"/>
    <w:rsid w:val="00D92814"/>
    <w:rsid w:val="00DD0799"/>
    <w:rsid w:val="00DD77BF"/>
    <w:rsid w:val="00E3664C"/>
    <w:rsid w:val="00E801C3"/>
    <w:rsid w:val="00E847B5"/>
    <w:rsid w:val="00E85FD3"/>
    <w:rsid w:val="00E9686B"/>
    <w:rsid w:val="00EF448E"/>
    <w:rsid w:val="00EF5D43"/>
    <w:rsid w:val="00F2254F"/>
    <w:rsid w:val="00F329C6"/>
    <w:rsid w:val="00F53BFB"/>
    <w:rsid w:val="00F7028A"/>
    <w:rsid w:val="00FB0104"/>
    <w:rsid w:val="00FB70D3"/>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752A"/>
  <w15:chartTrackingRefBased/>
  <w15:docId w15:val="{F00DB833-40B6-4F8C-AD0B-23114E47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54F"/>
    <w:pPr>
      <w:spacing w:after="0"/>
      <w:jc w:val="both"/>
    </w:pPr>
    <w:rPr>
      <w:rFonts w:ascii="Calibri" w:hAnsi="Calibri"/>
    </w:rPr>
  </w:style>
  <w:style w:type="paragraph" w:styleId="Heading1">
    <w:name w:val="heading 1"/>
    <w:basedOn w:val="Normal"/>
    <w:next w:val="Normal"/>
    <w:link w:val="Heading1Char"/>
    <w:uiPriority w:val="9"/>
    <w:qFormat/>
    <w:rsid w:val="00F2254F"/>
    <w:pPr>
      <w:keepNext/>
      <w:keepLines/>
      <w:numPr>
        <w:numId w:val="17"/>
      </w:numPr>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54F"/>
    <w:pPr>
      <w:keepNext/>
      <w:keepLines/>
      <w:numPr>
        <w:ilvl w:val="1"/>
        <w:numId w:val="17"/>
      </w:numPr>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254F"/>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14F6"/>
    <w:pPr>
      <w:keepNext/>
      <w:keepLines/>
      <w:numPr>
        <w:ilvl w:val="3"/>
        <w:numId w:val="17"/>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F22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225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5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5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5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54F"/>
    <w:rPr>
      <w:rFonts w:ascii="Calibri" w:eastAsiaTheme="majorEastAsia" w:hAnsi="Calibri" w:cstheme="majorBidi"/>
      <w:color w:val="0F4761" w:themeColor="accent1" w:themeShade="BF"/>
      <w:sz w:val="40"/>
      <w:szCs w:val="40"/>
    </w:rPr>
  </w:style>
  <w:style w:type="character" w:customStyle="1" w:styleId="Heading2Char">
    <w:name w:val="Heading 2 Char"/>
    <w:basedOn w:val="DefaultParagraphFont"/>
    <w:link w:val="Heading2"/>
    <w:uiPriority w:val="9"/>
    <w:rsid w:val="00F2254F"/>
    <w:rPr>
      <w:rFonts w:ascii="Calibri" w:eastAsiaTheme="majorEastAsia" w:hAnsi="Calibri" w:cstheme="majorBidi"/>
      <w:color w:val="0F4761" w:themeColor="accent1" w:themeShade="BF"/>
      <w:sz w:val="32"/>
      <w:szCs w:val="32"/>
    </w:rPr>
  </w:style>
  <w:style w:type="character" w:customStyle="1" w:styleId="Heading3Char">
    <w:name w:val="Heading 3 Char"/>
    <w:basedOn w:val="DefaultParagraphFont"/>
    <w:link w:val="Heading3"/>
    <w:uiPriority w:val="9"/>
    <w:rsid w:val="00F22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E14F6"/>
    <w:rPr>
      <w:rFonts w:ascii="Calibri" w:eastAsiaTheme="majorEastAsia" w:hAnsi="Calibri" w:cstheme="majorBidi"/>
      <w:iCs/>
    </w:rPr>
  </w:style>
  <w:style w:type="character" w:customStyle="1" w:styleId="Heading5Char">
    <w:name w:val="Heading 5 Char"/>
    <w:basedOn w:val="DefaultParagraphFont"/>
    <w:link w:val="Heading5"/>
    <w:uiPriority w:val="9"/>
    <w:rsid w:val="00F22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22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54F"/>
    <w:rPr>
      <w:rFonts w:eastAsiaTheme="majorEastAsia" w:cstheme="majorBidi"/>
      <w:color w:val="272727" w:themeColor="text1" w:themeTint="D8"/>
    </w:rPr>
  </w:style>
  <w:style w:type="paragraph" w:styleId="Title">
    <w:name w:val="Title"/>
    <w:basedOn w:val="Normal"/>
    <w:next w:val="Normal"/>
    <w:link w:val="TitleChar"/>
    <w:uiPriority w:val="10"/>
    <w:qFormat/>
    <w:rsid w:val="00F2254F"/>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2254F"/>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F22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54F"/>
    <w:pPr>
      <w:spacing w:before="160"/>
      <w:jc w:val="center"/>
    </w:pPr>
    <w:rPr>
      <w:i/>
      <w:iCs/>
      <w:color w:val="404040" w:themeColor="text1" w:themeTint="BF"/>
    </w:rPr>
  </w:style>
  <w:style w:type="character" w:customStyle="1" w:styleId="QuoteChar">
    <w:name w:val="Quote Char"/>
    <w:basedOn w:val="DefaultParagraphFont"/>
    <w:link w:val="Quote"/>
    <w:uiPriority w:val="29"/>
    <w:rsid w:val="00F2254F"/>
    <w:rPr>
      <w:i/>
      <w:iCs/>
      <w:color w:val="404040" w:themeColor="text1" w:themeTint="BF"/>
    </w:rPr>
  </w:style>
  <w:style w:type="paragraph" w:styleId="ListParagraph">
    <w:name w:val="List Paragraph"/>
    <w:basedOn w:val="Normal"/>
    <w:uiPriority w:val="34"/>
    <w:qFormat/>
    <w:rsid w:val="00F2254F"/>
    <w:pPr>
      <w:ind w:left="720"/>
      <w:contextualSpacing/>
    </w:pPr>
  </w:style>
  <w:style w:type="character" w:styleId="IntenseEmphasis">
    <w:name w:val="Intense Emphasis"/>
    <w:basedOn w:val="DefaultParagraphFont"/>
    <w:uiPriority w:val="21"/>
    <w:qFormat/>
    <w:rsid w:val="00F2254F"/>
    <w:rPr>
      <w:i/>
      <w:iCs/>
      <w:color w:val="0F4761" w:themeColor="accent1" w:themeShade="BF"/>
    </w:rPr>
  </w:style>
  <w:style w:type="paragraph" w:styleId="IntenseQuote">
    <w:name w:val="Intense Quote"/>
    <w:basedOn w:val="Normal"/>
    <w:next w:val="Normal"/>
    <w:link w:val="IntenseQuoteChar"/>
    <w:uiPriority w:val="30"/>
    <w:qFormat/>
    <w:rsid w:val="00F22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54F"/>
    <w:rPr>
      <w:i/>
      <w:iCs/>
      <w:color w:val="0F4761" w:themeColor="accent1" w:themeShade="BF"/>
    </w:rPr>
  </w:style>
  <w:style w:type="character" w:styleId="IntenseReference">
    <w:name w:val="Intense Reference"/>
    <w:basedOn w:val="DefaultParagraphFont"/>
    <w:uiPriority w:val="32"/>
    <w:qFormat/>
    <w:rsid w:val="00F2254F"/>
    <w:rPr>
      <w:b/>
      <w:bCs/>
      <w:smallCaps/>
      <w:color w:val="0F4761" w:themeColor="accent1" w:themeShade="BF"/>
      <w:spacing w:val="5"/>
    </w:rPr>
  </w:style>
  <w:style w:type="table" w:styleId="TableGrid">
    <w:name w:val="Table Grid"/>
    <w:basedOn w:val="TableNormal"/>
    <w:uiPriority w:val="39"/>
    <w:rsid w:val="00F22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15D2"/>
    <w:rPr>
      <w:color w:val="467886" w:themeColor="hyperlink"/>
      <w:u w:val="single"/>
    </w:rPr>
  </w:style>
  <w:style w:type="character" w:styleId="UnresolvedMention">
    <w:name w:val="Unresolved Mention"/>
    <w:basedOn w:val="DefaultParagraphFont"/>
    <w:uiPriority w:val="99"/>
    <w:semiHidden/>
    <w:unhideWhenUsed/>
    <w:rsid w:val="00A215D2"/>
    <w:rPr>
      <w:color w:val="605E5C"/>
      <w:shd w:val="clear" w:color="auto" w:fill="E1DFDD"/>
    </w:rPr>
  </w:style>
  <w:style w:type="paragraph" w:styleId="Caption">
    <w:name w:val="caption"/>
    <w:basedOn w:val="Normal"/>
    <w:next w:val="Normal"/>
    <w:uiPriority w:val="35"/>
    <w:unhideWhenUsed/>
    <w:qFormat/>
    <w:rsid w:val="0070597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0597D"/>
    <w:pPr>
      <w:tabs>
        <w:tab w:val="center" w:pos="4419"/>
        <w:tab w:val="right" w:pos="8838"/>
      </w:tabs>
      <w:spacing w:line="240" w:lineRule="auto"/>
    </w:pPr>
  </w:style>
  <w:style w:type="character" w:customStyle="1" w:styleId="HeaderChar">
    <w:name w:val="Header Char"/>
    <w:basedOn w:val="DefaultParagraphFont"/>
    <w:link w:val="Header"/>
    <w:uiPriority w:val="99"/>
    <w:rsid w:val="0070597D"/>
    <w:rPr>
      <w:rFonts w:ascii="Calibri" w:hAnsi="Calibri"/>
    </w:rPr>
  </w:style>
  <w:style w:type="paragraph" w:styleId="Footer">
    <w:name w:val="footer"/>
    <w:basedOn w:val="Normal"/>
    <w:link w:val="FooterChar"/>
    <w:uiPriority w:val="99"/>
    <w:unhideWhenUsed/>
    <w:rsid w:val="0070597D"/>
    <w:pPr>
      <w:tabs>
        <w:tab w:val="center" w:pos="4419"/>
        <w:tab w:val="right" w:pos="8838"/>
      </w:tabs>
      <w:spacing w:line="240" w:lineRule="auto"/>
    </w:pPr>
  </w:style>
  <w:style w:type="character" w:customStyle="1" w:styleId="FooterChar">
    <w:name w:val="Footer Char"/>
    <w:basedOn w:val="DefaultParagraphFont"/>
    <w:link w:val="Footer"/>
    <w:uiPriority w:val="99"/>
    <w:rsid w:val="0070597D"/>
    <w:rPr>
      <w:rFonts w:ascii="Calibri" w:hAnsi="Calibri"/>
    </w:rPr>
  </w:style>
  <w:style w:type="paragraph" w:styleId="TOCHeading">
    <w:name w:val="TOC Heading"/>
    <w:basedOn w:val="Heading1"/>
    <w:next w:val="Normal"/>
    <w:uiPriority w:val="39"/>
    <w:unhideWhenUsed/>
    <w:qFormat/>
    <w:rsid w:val="0070597D"/>
    <w:pPr>
      <w:spacing w:before="240" w:after="0" w:line="259" w:lineRule="auto"/>
      <w:jc w:val="left"/>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70597D"/>
    <w:pPr>
      <w:spacing w:after="100"/>
    </w:pPr>
  </w:style>
  <w:style w:type="paragraph" w:styleId="TOC2">
    <w:name w:val="toc 2"/>
    <w:basedOn w:val="Normal"/>
    <w:next w:val="Normal"/>
    <w:autoRedefine/>
    <w:uiPriority w:val="39"/>
    <w:unhideWhenUsed/>
    <w:rsid w:val="0070597D"/>
    <w:pPr>
      <w:spacing w:after="100"/>
      <w:ind w:left="240"/>
    </w:pPr>
  </w:style>
  <w:style w:type="paragraph" w:styleId="NormalWeb">
    <w:name w:val="Normal (Web)"/>
    <w:basedOn w:val="Normal"/>
    <w:uiPriority w:val="99"/>
    <w:semiHidden/>
    <w:unhideWhenUsed/>
    <w:rsid w:val="008269AC"/>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customStyle="1" w:styleId="math-inline">
    <w:name w:val="math-inline"/>
    <w:basedOn w:val="DefaultParagraphFont"/>
    <w:rsid w:val="008269AC"/>
  </w:style>
  <w:style w:type="character" w:customStyle="1" w:styleId="ng-star-inserted">
    <w:name w:val="ng-star-inserted"/>
    <w:basedOn w:val="DefaultParagraphFont"/>
    <w:rsid w:val="00D92814"/>
  </w:style>
  <w:style w:type="character" w:customStyle="1" w:styleId="mord">
    <w:name w:val="mord"/>
    <w:basedOn w:val="DefaultParagraphFont"/>
    <w:rsid w:val="00717ED7"/>
  </w:style>
  <w:style w:type="character" w:customStyle="1" w:styleId="mrel">
    <w:name w:val="mrel"/>
    <w:basedOn w:val="DefaultParagraphFont"/>
    <w:rsid w:val="00717E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hyperlink" Target="https://www.kaggle.com/datasets/carrie1/ecommerce-data"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A76B7-AEF4-4FA4-BE60-3B1FB4009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2202</TotalTime>
  <Pages>35</Pages>
  <Words>4048</Words>
  <Characters>23075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Sternberg</dc:creator>
  <cp:keywords/>
  <dc:description/>
  <cp:lastModifiedBy>Leonardo Sternberg</cp:lastModifiedBy>
  <cp:revision>28</cp:revision>
  <dcterms:created xsi:type="dcterms:W3CDTF">2026-04-23T21:45:00Z</dcterms:created>
  <dcterms:modified xsi:type="dcterms:W3CDTF">2026-04-30T04:06:00Z</dcterms:modified>
</cp:coreProperties>
</file>