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Sentença Cível</w:t>
      </w:r>
    </w:p>
    <w:p>
      <w:r>
        <w:t>SENTENÇA</w:t>
        <w:br/>
        <w:br/>
        <w:t>Vistos etc.</w:t>
        <w:br/>
        <w:br/>
        <w:t>Julgo procedente o pedido formulado por JÚLIA PEREIRA em face de EMPRESA RÁPIDO TRANSPORTES LTDA, condenando a ré ao pagamento de R$ 2.500,00 a título de danos materiais.</w:t>
        <w:br/>
        <w:br/>
        <w:t>Custas pela ré. Publique-se. Registre-se. Intimem-se.</w:t>
        <w:br/>
        <w:br/>
        <w:t>São Paulo, 01 de julho de 2025.</w:t>
        <w:br/>
        <w:br/>
        <w:t>______________________________________</w:t>
        <w:br/>
        <w:t>Juiz de Direito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documento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