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 = [-50 0 0 0 0.5 0.5 0.5 1 1 ;40 0 0.5 1 0 0.5 1 0 0.5];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 = [1 1 1 1 1 -1 -1 -1 -1];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%reprezentare grafica a datelor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figure(1), hold on;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eticheta1 = find(T==1);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etichetaMinus1 = find(T==-1);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plot(X(1,eticheta1),X(2,eticheta1),'or');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plot(X(1,etichetaMinus1),X(2,etichetaMinus1),'xg');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axis([-55 2 -2 45]);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%pune pauza 2 secunde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%creaza perceptron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net = newp([-1 1;-1 +1],1,'hardlims');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view(net);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%afiseaza proprietatile perceptronului legate de vectorul de ponderi + bias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disp('Proprietati legate de vectorul de ponderi:');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disp(net.inputWeights{1});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disp('Proprietati legate de bias:');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disp(net.biases{1});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%initializeaza parametri retelei, implicit ponderile + bias sunt nule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net = init(net);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%seteaza numarul de epoci pentru antrenare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net.trainParam.epochs =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net.inputWeights{1}.learnFcn='learnpn';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net.biases{1}.learnFcn='learnpn';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%antreneaza reteaua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i=1:100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e=i;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net = train(net,X,T);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figure, hold on;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plot(X(1,eticheta1),X(2,eticheta1),'or');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plot(X(1,etichetaMinus1),X(2,etichetaMinus1),'xg');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axis([-55 55 -55 55]);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plotpc(net.IW{1},net.b{1})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title('Reprezentarea grafica a exemplelor de antrenare si a dreptei de separare');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%simuleaza reteaua pentru datele de intrare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if(isequal(sim(net,X),T))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break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if(mod(i,5)==0)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close all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etichetePrezise = sim(net,X);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isequal(etichetePrezise,T)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