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-85724</wp:posOffset>
            </wp:positionH>
            <wp:positionV relativeFrom="paragraph">
              <wp:posOffset>270421</wp:posOffset>
            </wp:positionV>
            <wp:extent cx="3290888" cy="535265"/>
            <wp:effectExtent b="0" l="0" r="0" t="0"/>
            <wp:wrapSquare wrapText="bothSides" distB="0" distT="0" distL="114300" distR="114300"/>
            <wp:docPr descr="ucab02-grises.jpg" id="1" name="image1.jpg"/>
            <a:graphic>
              <a:graphicData uri="http://schemas.openxmlformats.org/drawingml/2006/picture">
                <pic:pic>
                  <pic:nvPicPr>
                    <pic:cNvPr descr="ucab02-grises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5352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200" w:lineRule="auto"/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20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20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20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GastoSimple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20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Versión 1.0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2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Histórico de Revisiones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1"/>
        <w:gridCol w:w="1158"/>
        <w:gridCol w:w="4149"/>
        <w:gridCol w:w="2702"/>
        <w:tblGridChange w:id="0">
          <w:tblGrid>
            <w:gridCol w:w="1351"/>
            <w:gridCol w:w="1158"/>
            <w:gridCol w:w="4149"/>
            <w:gridCol w:w="270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10/ago/26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Creación del Brief inicial de GastoSimple: Necesidad, Backlog (USM y HUs), Restricciones y Rangos de Calidad.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Leonel Rojas, Jesús Acosta, Rolando Rodrigo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pStyle w:val="Heading1"/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after="2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Tabla de Contenidos</w:t>
      </w:r>
      <w:r w:rsidDel="00000000" w:rsidR="00000000" w:rsidRPr="00000000">
        <w:rPr>
          <w:rtl w:val="0"/>
        </w:rPr>
      </w:r>
    </w:p>
    <w:sdt>
      <w:sdtPr>
        <w:id w:val="-19630307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902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Brief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902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GastoSimple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902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Versión 1.0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902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Histórico de Revisiones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902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Tabla de Contenidos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902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Brief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Épica 1: Gestión de Presupuesto y Registro de Gastos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Épica 2: Análisis Financiero (Dashboard de Métricas)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Épica 3: Control Temporal y Calendario de Pagos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Épica 4: Personalización Visual (Configuración de Temas)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2">
      <w:pPr>
        <w:spacing w:after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spacing w:after="2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El propósito de este documento es recolectar, analizar y definir las necesidades a un alto nivel utilizando un Mapa de Impacto del sistema **GastoSimple**. Con base en ella se prepara el Backlog (User Story Map). Se especifican las restricciones de la aplicación y los criterios de aceptación aplicables al caso. Finalmente se identifican los rangos de calidad deseados.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100" w:lineRule="auto"/>
        <w:ind w:left="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Necesidad</w:t>
      </w:r>
    </w:p>
    <w:p w:rsidR="00000000" w:rsidDel="00000000" w:rsidP="00000000" w:rsidRDefault="00000000" w:rsidRPr="00000000" w14:paraId="0000006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0"/>
        <w:gridCol w:w="1230"/>
        <w:gridCol w:w="2910"/>
        <w:gridCol w:w="3540"/>
        <w:tblGridChange w:id="0">
          <w:tblGrid>
            <w:gridCol w:w="1680"/>
            <w:gridCol w:w="1230"/>
            <w:gridCol w:w="2910"/>
            <w:gridCol w:w="35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Control y distribución del presupuesto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Podrán establecer un presupuesto financiero claro e integrar a uno o más participantes (parejas, roommates, familias) definiendo divisiones equitativas o porcentuales de responsabilidad.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Módulo de Configuración de Presupuesto y Usuarios</w:t>
            </w:r>
          </w:p>
          <w:p w:rsidR="00000000" w:rsidDel="00000000" w:rsidP="00000000" w:rsidRDefault="00000000" w:rsidRPr="00000000" w14:paraId="0000006E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Definición del presupuesto total. Registro de uno o múltiples usuarios. </w:t>
            </w:r>
          </w:p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Asignación de división porcentual de aportes (ej. 50%/50%, 60%/40%).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Trazabilidad ilimitada de gastos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Podrán registrar cada uno de sus gastos sin límites, categorizándolos para entender el destino de sus flujos de dinero.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Registro Flexible de Gastos Formulario de carga rápida de gastos cotidianos. </w:t>
            </w:r>
          </w:p>
          <w:p w:rsidR="00000000" w:rsidDel="00000000" w:rsidP="00000000" w:rsidRDefault="00000000" w:rsidRPr="00000000" w14:paraId="00000074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Asociación del gasto a uno o varios usuarios. </w:t>
            </w:r>
          </w:p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Historial detallado de egresos.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Análisis visual de hábitos financieros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Comprenderán de forma gráfica y porcentual en qué rubros se consume su dinero en relación con el presupuesto definido.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Dashboard de Métricas Financieras.</w:t>
            </w:r>
          </w:p>
          <w:p w:rsidR="00000000" w:rsidDel="00000000" w:rsidP="00000000" w:rsidRDefault="00000000" w:rsidRPr="00000000" w14:paraId="0000007A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Porcentaje de consumo del presupuesto actual.</w:t>
            </w:r>
          </w:p>
          <w:p w:rsidR="00000000" w:rsidDel="00000000" w:rsidP="00000000" w:rsidRDefault="00000000" w:rsidRPr="00000000" w14:paraId="0000007B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Identificación de categorías de mayor consumo.</w:t>
            </w:r>
          </w:p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Cálculo automático del saldo disponible e individual.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Planificación temporal y vencimientos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Preverán compromisos financieros futuros recurrentes (alquiler, suscripciones, compras habituales) evitando pagos tardíos.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Calendario de Pagos y Renovaciones</w:t>
            </w:r>
          </w:p>
          <w:p w:rsidR="00000000" w:rsidDel="00000000" w:rsidP="00000000" w:rsidRDefault="00000000" w:rsidRPr="00000000" w14:paraId="00000081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Vista de calendario con eventos de gastos. </w:t>
            </w:r>
          </w:p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Identificación visual de fechas de renovación o pago recurrente. Sistema de notificaciones locales de vencimiento.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Adaptación y comodidad visual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Podrán personalizar el aspecto de la aplicación según sus preferencias estilísticas mediante paletas de colores.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Pantalla de Configuración de Temas</w:t>
            </w:r>
          </w:p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Selección de temas visuales prediseñados.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after="100" w:lineRule="auto"/>
        <w:ind w:left="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00" w:lineRule="auto"/>
        <w:ind w:left="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00" w:lineRule="auto"/>
        <w:ind w:left="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00" w:lineRule="auto"/>
        <w:ind w:left="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00" w:lineRule="auto"/>
        <w:ind w:left="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Backlog</w:t>
      </w:r>
    </w:p>
    <w:p w:rsidR="00000000" w:rsidDel="00000000" w:rsidP="00000000" w:rsidRDefault="00000000" w:rsidRPr="00000000" w14:paraId="0000008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0"/>
        <w:gridCol w:w="2621"/>
        <w:gridCol w:w="2106"/>
        <w:gridCol w:w="2246"/>
        <w:gridCol w:w="1357"/>
        <w:tblGridChange w:id="0">
          <w:tblGrid>
            <w:gridCol w:w="1030"/>
            <w:gridCol w:w="2621"/>
            <w:gridCol w:w="2106"/>
            <w:gridCol w:w="2246"/>
            <w:gridCol w:w="135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 Principal (Meta)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Presupuesto y Gastos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Financiero (Métricas)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Temporal (Calendario)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Personalización Visual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Tarea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Configurar presupuesto, usuarios y registrar egresos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Consultar consumo y desglose de gastos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Monitorear vencimientos e itinerarios de pago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Personalizar interfaz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MVP (Iteración 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Registrar presupuesto inicial. </w:t>
            </w:r>
          </w:p>
          <w:p w:rsidR="00000000" w:rsidDel="00000000" w:rsidP="00000000" w:rsidRDefault="00000000" w:rsidRPr="00000000" w14:paraId="0000009B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Registrar uno o más usuarios. </w:t>
            </w:r>
          </w:p>
          <w:p w:rsidR="00000000" w:rsidDel="00000000" w:rsidP="00000000" w:rsidRDefault="00000000" w:rsidRPr="00000000" w14:paraId="0000009C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Definir porcentaje de responsabilidad por usuario. </w:t>
            </w:r>
          </w:p>
          <w:p w:rsidR="00000000" w:rsidDel="00000000" w:rsidP="00000000" w:rsidRDefault="00000000" w:rsidRPr="00000000" w14:paraId="0000009D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Registrar gastos de forma ilimitada. </w:t>
            </w:r>
          </w:p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Consultar listado de gastos.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(No incluido en MVP para agilizar lanzamiento)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Visualizar calendario con gastos recurrentes. Ver frecuencia de repetición de gastos. Recibir notificaciones locales de renovación.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(No incluido en MVP para agilizar lanzamiento)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Release 2 (Iteración 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Ver porcentaje consumido del presupuesto. </w:t>
            </w:r>
          </w:p>
          <w:p w:rsidR="00000000" w:rsidDel="00000000" w:rsidP="00000000" w:rsidRDefault="00000000" w:rsidRPr="00000000" w14:paraId="000000A5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Ver categorías que más consumen.</w:t>
            </w:r>
          </w:p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Ver monto exacto a pagar por usuario.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ya :p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Cambiar temas y paletas de colores de la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A">
      <w:pPr>
        <w:pStyle w:val="Heading3"/>
        <w:spacing w:after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Épica 1: Gestión de Presupuesto y Registro de Gastos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HU-01: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Como usuario, quiero registrar un presupuesto total para establecer un techo financiero dentro de un periodo determinado.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HU-02: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Como usuario, quiero agregar uno o más usuarios a la gestión financiera para controlar los gastos compartidos (parejas, familias, roommates) o individuales.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HU-03: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Como usuario, quiero asignar porcentajes de aporte/pago a cada usuario registrado (ej. 50%-50% o 60%-40%), para que el sistema calcule automáticamente cuánto debe aportar cada uno en los gastos grupales.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HU-04: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Como usuario, quiero registrar egresos/gastos ilimitados especificando el monto, concepto y quién lo realizó, para mantener un seguimiento continuo sin restricciones.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HU-05: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Como usuario, quiero visualizar una lista ordenada de todos los gastos registrados para tener una vista general inmediata de las transacciones efectuadas.</w:t>
      </w:r>
    </w:p>
    <w:p w:rsidR="00000000" w:rsidDel="00000000" w:rsidP="00000000" w:rsidRDefault="00000000" w:rsidRPr="00000000" w14:paraId="000000B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1">
      <w:pPr>
        <w:pStyle w:val="Heading3"/>
        <w:spacing w:after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Épica 2: Análisis Financiero (Dashboard de Métricas)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HU-06: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Como usuario, quiero ver un panel visual con el porcentaje consumido de mi presupuesto total, para saber cuánto dinero me queda disponible de un vistazo.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HU-07: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Como usuario, quiero visualizar qué conceptos o rubros consumen la mayor parte de mi dinero, para identificar oportunidades de ahorro o ajustes.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HU-08: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Como usuario, quiero consultar el desglose exacto de lo que debe pagar cada persona según su porcentaje asignado, para realizar cuentas claras de forma equitativa y transparente.</w:t>
      </w:r>
    </w:p>
    <w:p w:rsidR="00000000" w:rsidDel="00000000" w:rsidP="00000000" w:rsidRDefault="00000000" w:rsidRPr="00000000" w14:paraId="000000B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6">
      <w:pPr>
        <w:pStyle w:val="Heading3"/>
        <w:spacing w:after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Épica 3: Control Temporal y Calendario de Pagos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HU-09: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Como usuario, quiero ver un calendario interactivo que indique las fechas en las que se deben repetir o renovar ciertos gastos (suscripciones, facturas, compras habituales), para planificar mi liquidez.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HU-10: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Como usuario, quiero recibir notificaciones locales en mi dispositivo cuando se aproxime la fecha de renovación de un gasto, para evitar retrasos o recargos en mis pagos.</w:t>
      </w:r>
    </w:p>
    <w:p w:rsidR="00000000" w:rsidDel="00000000" w:rsidP="00000000" w:rsidRDefault="00000000" w:rsidRPr="00000000" w14:paraId="000000B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A">
      <w:pPr>
        <w:pStyle w:val="Heading3"/>
        <w:spacing w:after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Épica 4: Personalización Visual (Configuración de Temas)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HU-11: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Como usuario, quiero seleccionar entre distintos temas de colores prediseñados en la aplicación, para adaptar la interfaz a mis gustos personales y mejorar mi experiencia de uso.</w:t>
      </w:r>
    </w:p>
    <w:p w:rsidR="00000000" w:rsidDel="00000000" w:rsidP="00000000" w:rsidRDefault="00000000" w:rsidRPr="00000000" w14:paraId="000000B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D">
      <w:pPr>
        <w:spacing w:after="100" w:lineRule="auto"/>
        <w:ind w:left="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Restricciones</w:t>
      </w:r>
    </w:p>
    <w:p w:rsidR="00000000" w:rsidDel="00000000" w:rsidP="00000000" w:rsidRDefault="00000000" w:rsidRPr="00000000" w14:paraId="000000B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Almacenamiento y Privacidad (Offline-First):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Toda la información registrada por el/los usuario(s) se almacenará de manera 100% local en el dispositivo móvil mediante Room Database (SQLite) y Jetpack DataStore para preferencias. No existirá conexión a servidores backend externos, APIs remotas ni bases de datos en la nube. La aplicación no recolectará analíticas ni telemetría.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Entorno Monodispositivo y Sin Autenticación: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aplicación no requerirá registro de cuenta ni inicio de sesión (Login/Signup). Operará en un entorno local por dispositivo, gestionando la dinámica multi-usuario dentro de la misma instancia instalada.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Idiomas Soportados: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sistema estará restringido a los idiomas español (ES) e inglés (EN). Todas las cadenas de texto se gestionarán mediante recursos `strings.xml`, adaptándose automáticamente al idioma nativo configurado en el sistema operativo del dispositivo.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Términos y Condiciones y Privacidad Local: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aplicación incorporará una sección de Términos y Condiciones y Política de Privacidad de lectura local para el usuario, garantizando la transparencia sobre el uso exclusivo y privado de sus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Plataforma y Arquitectura Técnica: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producto se desarrollará exclusivamente para el sistema operativo Android utilizando Kotlin, Jetpack Compose para la UI, arquitectura MVVM, Inyección de Dependencias con Koin y Corrutinas/Flows para operaciones asíncronas.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5">
      <w:pPr>
        <w:spacing w:after="100" w:lineRule="auto"/>
        <w:ind w:left="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Rangos de Calidad</w:t>
      </w:r>
    </w:p>
    <w:p w:rsidR="00000000" w:rsidDel="00000000" w:rsidP="00000000" w:rsidRDefault="00000000" w:rsidRPr="00000000" w14:paraId="000000C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Desempeño y Comportamiento Temporal (Time Behaviour - ISO 25010):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tiempo de arranque en frío (Cold Start) de la aplicación no debe superar los 4 segundos. Las transiciones entre pantallas y las consultas a la base de datos local deben ejecutarse con un tiempo de respuesta menor a 1 segundo. El consumo de recursos en segundo plano debe ser mínimo para preservar la batería del dispositivo.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Usabilidad y Adaptabilidad (ISO 25010):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interfaz gráfica implementada en Jetpack Compose debe adaptarse responsivamente a los diferentes tamaños, resoluciones y orientaciones de pantalla de dispositivos móviles Android. Debe ser intuitiva y permitir la configuración de múltiples temas visuales.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Seguridad y Privacidad por Diseño (ISO 25010):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 manejar datos financieros sensibles, la seguridad se garantiza mediante la no transmisión de datos a redes externas. Todo dato generado persiste exclusivamente en el almacenamiento local protegido de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Confiabilidad y Tolerancia a Fallas (ISO 25010):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aplicación debe ser 100% funcional sin conexión a Internet. Debe ser capaz de pasar a segundo plano sin perder el estado de la sesión, sin reinicios abruptos ni cierres inesperados (Crash/ANR).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Mantenibilidad y Modolaridad (ISO 25010):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proyecto debe seguir una estructura modular por características (Feature-Based) bajo el patrón MVVM y el principio de responsabilidad única. La arquitectura debe estar desacoplada mediante Koin para facilitar la incorporación limpia de las épicas de la Iteración 2 (Métricas, Calendario y Temas).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Adecuación Funcional (ISO 25010):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sistema debe garantizar la correcta ejecución matemática y lógica de la división de porcentajes de gastos y los cálculos de presupuesto restante sin margen de error en las operaciones financieras registradas.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40" w:hanging="180"/>
      </w:pPr>
      <w:rPr/>
    </w:lvl>
    <w:lvl w:ilvl="1">
      <w:start w:val="1"/>
      <w:numFmt w:val="bullet"/>
      <w:lvlText w:val="○"/>
      <w:lvlJc w:val="left"/>
      <w:pPr>
        <w:ind w:left="660" w:hanging="180"/>
      </w:pPr>
      <w:rPr/>
    </w:lvl>
    <w:lvl w:ilvl="2">
      <w:start w:val="1"/>
      <w:numFmt w:val="bullet"/>
      <w:lvlText w:val="■"/>
      <w:lvlJc w:val="left"/>
      <w:pPr>
        <w:ind w:left="1080" w:hanging="180"/>
      </w:pPr>
      <w:rPr/>
    </w:lvl>
    <w:lvl w:ilvl="3">
      <w:start w:val="1"/>
      <w:numFmt w:val="bullet"/>
      <w:lvlText w:val="●"/>
      <w:lvlJc w:val="left"/>
      <w:pPr>
        <w:ind w:left="1500" w:hanging="180"/>
      </w:pPr>
      <w:rPr/>
    </w:lvl>
    <w:lvl w:ilvl="4">
      <w:start w:val="1"/>
      <w:numFmt w:val="bullet"/>
      <w:lvlText w:val="○"/>
      <w:lvlJc w:val="left"/>
      <w:pPr>
        <w:ind w:left="1920" w:hanging="180"/>
      </w:pPr>
      <w:rPr/>
    </w:lvl>
    <w:lvl w:ilvl="5">
      <w:start w:val="1"/>
      <w:numFmt w:val="bullet"/>
      <w:lvlText w:val="■"/>
      <w:lvlJc w:val="left"/>
      <w:pPr>
        <w:ind w:left="2340" w:hanging="180"/>
      </w:pPr>
      <w:rPr/>
    </w:lvl>
    <w:lvl w:ilvl="6">
      <w:start w:val="1"/>
      <w:numFmt w:val="bullet"/>
      <w:lvlText w:val="●"/>
      <w:lvlJc w:val="left"/>
      <w:pPr>
        <w:ind w:left="2760" w:hanging="180"/>
      </w:pPr>
      <w:rPr/>
    </w:lvl>
    <w:lvl w:ilvl="7">
      <w:start w:val="1"/>
      <w:numFmt w:val="bullet"/>
      <w:lvlText w:val="○"/>
      <w:lvlJc w:val="left"/>
      <w:pPr>
        <w:ind w:left="3180" w:hanging="180"/>
      </w:pPr>
      <w:rPr/>
    </w:lvl>
    <w:lvl w:ilvl="8">
      <w:start w:val="1"/>
      <w:numFmt w:val="bullet"/>
      <w:lvlText w:val="■"/>
      <w:lvlJc w:val="left"/>
      <w:pPr>
        <w:ind w:left="360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ualVS8tODMnakU9VaiyebS++GQ==">CgMxLjA4AHIhMXRjNkRrcllkWjJFWExpX2ZDUlh1RU1KR2FoUW90NGdr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