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04" w:rsidRDefault="003B4704">
      <w:bookmarkStart w:id="0" w:name="_GoBack"/>
      <w:r>
        <w:rPr>
          <w:noProof/>
          <w:lang w:eastAsia="ru-RU"/>
        </w:rPr>
        <w:drawing>
          <wp:inline distT="0" distB="0" distL="0" distR="0" wp14:anchorId="0A5CC336" wp14:editId="54FDBE66">
            <wp:extent cx="5940425" cy="29305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6113" w:rsidRDefault="00AF4CF2">
      <w:r>
        <w:t>Простой тест с помощью механизма «Сценарное тестирование».</w:t>
      </w:r>
    </w:p>
    <w:p w:rsidR="005B3A70" w:rsidRDefault="005B3A70">
      <w:r>
        <w:t>Статья не в коей мере не претендует на истину в последней инстанции и имеет целью</w:t>
      </w:r>
      <w:r w:rsidRPr="005B3A70">
        <w:t xml:space="preserve"> </w:t>
      </w:r>
      <w:r>
        <w:t xml:space="preserve">только рассказать о знакомстве автора со </w:t>
      </w:r>
      <w:r w:rsidR="004135DC">
        <w:t>сценарным тестированием</w:t>
      </w:r>
      <w:r>
        <w:t>.</w:t>
      </w:r>
      <w:r w:rsidR="004135DC">
        <w:t xml:space="preserve"> </w:t>
      </w:r>
    </w:p>
    <w:p w:rsidR="004135DC" w:rsidRPr="004135DC" w:rsidRDefault="004135DC">
      <w:pPr>
        <w:rPr>
          <w:b/>
        </w:rPr>
      </w:pPr>
      <w:r w:rsidRPr="004135DC">
        <w:rPr>
          <w:b/>
        </w:rPr>
        <w:t xml:space="preserve">Для начала </w:t>
      </w:r>
      <w:r>
        <w:rPr>
          <w:b/>
        </w:rPr>
        <w:t>немного теории</w:t>
      </w:r>
      <w:r w:rsidRPr="004135DC">
        <w:rPr>
          <w:b/>
        </w:rPr>
        <w:t>.</w:t>
      </w:r>
    </w:p>
    <w:p w:rsidR="00AF4CF2" w:rsidRDefault="00AF4CF2" w:rsidP="00AF4CF2">
      <w:r>
        <w:t>Сценарного тестирования – инструмент, входящий в состав КИП. Общую инф</w:t>
      </w:r>
      <w:r w:rsidR="000905D2">
        <w:t xml:space="preserve">ормацию можно получить здесь - </w:t>
      </w:r>
      <w:hyperlink r:id="rId6" w:history="1">
        <w:r w:rsidRPr="0057394C">
          <w:rPr>
            <w:rStyle w:val="a4"/>
          </w:rPr>
          <w:t>http://1c.ru/news/info.jsp?id=17985</w:t>
        </w:r>
      </w:hyperlink>
      <w:r>
        <w:t>, а на ИТС содержится</w:t>
      </w:r>
      <w:r w:rsidR="00DE7B2D">
        <w:t xml:space="preserve"> довольно подробное руководство</w:t>
      </w:r>
      <w:r>
        <w:t>.</w:t>
      </w:r>
    </w:p>
    <w:p w:rsidR="0043178F" w:rsidRDefault="0043178F" w:rsidP="00AF4CF2">
      <w:r>
        <w:t xml:space="preserve">Сценарное тестирование версии 3.0.8.2, </w:t>
      </w:r>
      <w:r w:rsidR="000905D2">
        <w:t>с которы</w:t>
      </w:r>
      <w:r>
        <w:t xml:space="preserve">м </w:t>
      </w:r>
      <w:r w:rsidR="000905D2">
        <w:t>экспериментировали</w:t>
      </w:r>
      <w:r>
        <w:t>, использует механизм автоматизированного тестирования</w:t>
      </w:r>
      <w:r w:rsidR="000905D2">
        <w:t xml:space="preserve"> платформы </w:t>
      </w:r>
      <w:r>
        <w:t xml:space="preserve">(почитать о нем можно здесь </w:t>
      </w:r>
      <w:hyperlink r:id="rId7" w:history="1">
        <w:r w:rsidRPr="0057394C">
          <w:rPr>
            <w:rStyle w:val="a4"/>
          </w:rPr>
          <w:t>http://v8.1c.ru/overview/Term_000000816.htm</w:t>
        </w:r>
      </w:hyperlink>
      <w:r>
        <w:t xml:space="preserve"> и вот здесь </w:t>
      </w:r>
      <w:hyperlink r:id="rId8" w:history="1">
        <w:r w:rsidRPr="0057394C">
          <w:rPr>
            <w:rStyle w:val="a4"/>
          </w:rPr>
          <w:t>http://infostart.ru/public/262904/</w:t>
        </w:r>
      </w:hyperlink>
      <w:r>
        <w:t>).</w:t>
      </w:r>
    </w:p>
    <w:p w:rsidR="002D50B1" w:rsidRDefault="00AF4CF2" w:rsidP="00AF4CF2">
      <w:r>
        <w:t>Те сценарии, что можно найти как примеры использования Сценарного тестирования, обычно работают с эталонными данными – то есть предполагается, что предварительно в эталонной базе оформляем справочники/документы так, как должно быть. После, в тестируемой базе, полностью копируем эталонные документы и сравниваем результаты – реквизиты, движения, результаты отчетов и прочее. Такой подход, конечно, полезен, но есть ситуации, когда нужно несколько другое.</w:t>
      </w:r>
      <w:r w:rsidR="0043178F">
        <w:t xml:space="preserve"> </w:t>
      </w:r>
      <w:r w:rsidR="002D50B1" w:rsidRPr="002D50B1">
        <w:t>К примеру, на форму добавлены свои обработчики заполнения ТЧ с помощью внешних обработ</w:t>
      </w:r>
      <w:r w:rsidR="002D50B1">
        <w:t>ок, в расширении конфигурации у формы</w:t>
      </w:r>
      <w:r w:rsidR="002D50B1" w:rsidRPr="002D50B1">
        <w:t xml:space="preserve"> добавлены новые команды или создана новая роль с ограниченными правами. В этом случае, после каждого обновления релиза конфигурации необходимо руками нажимать каждую добавленную\измененную команду на форме для проверки ее работоспособности. В случае с добавлением нетиповой роли, приходится каждый раз заходить под пользователем с огра</w:t>
      </w:r>
      <w:r w:rsidR="002D50B1">
        <w:t>н</w:t>
      </w:r>
      <w:r w:rsidR="002D50B1" w:rsidRPr="002D50B1">
        <w:t>иченными правами и воспроизводить его типовые действия при работе в 1С, например, создание нового контрагента, оформление заказа, его оплата и последующая отгрузка и т.д.</w:t>
      </w:r>
    </w:p>
    <w:p w:rsidR="004135DC" w:rsidRPr="004135DC" w:rsidRDefault="004135DC" w:rsidP="00AF4CF2">
      <w:pPr>
        <w:rPr>
          <w:b/>
        </w:rPr>
      </w:pPr>
      <w:r w:rsidRPr="004135DC">
        <w:rPr>
          <w:b/>
        </w:rPr>
        <w:t>Простой сценарий создания контрагентов.</w:t>
      </w:r>
    </w:p>
    <w:p w:rsidR="00090B75" w:rsidRDefault="0043178F" w:rsidP="00090B75">
      <w:r>
        <w:t>Для примера работы со сценарным тестированием разработаем</w:t>
      </w:r>
      <w:r w:rsidR="00AF4CF2">
        <w:t xml:space="preserve"> простой сценарий проверки создания контрагентов</w:t>
      </w:r>
      <w:r w:rsidR="008A42A5">
        <w:t xml:space="preserve"> ба </w:t>
      </w:r>
      <w:proofErr w:type="spellStart"/>
      <w:r w:rsidR="008A42A5">
        <w:t>демо</w:t>
      </w:r>
      <w:proofErr w:type="spellEnd"/>
      <w:r w:rsidR="008A42A5">
        <w:t>-базе Управление торговлей</w:t>
      </w:r>
      <w:r w:rsidR="008A42A5" w:rsidRPr="008A42A5">
        <w:t xml:space="preserve"> </w:t>
      </w:r>
      <w:r w:rsidR="008A42A5">
        <w:t>11.2.3.163</w:t>
      </w:r>
      <w:r w:rsidR="00AF4CF2">
        <w:t xml:space="preserve">. </w:t>
      </w:r>
      <w:r w:rsidR="009E0974">
        <w:t>Далее этот сценарий можно расширять, добавляя блоки создания заказов клиента и их обработки, проверяя какие-то механизмы передачи созданных контрагентов в другие системы.</w:t>
      </w:r>
    </w:p>
    <w:p w:rsidR="00090B75" w:rsidRDefault="00090B75" w:rsidP="00090B75">
      <w:r>
        <w:lastRenderedPageBreak/>
        <w:t>Для разработки нового сценария понадобится обработка «Сценарное тестирование». Запускать обработку нужно в пользовательском режиме 1</w:t>
      </w:r>
      <w:proofErr w:type="gramStart"/>
      <w:r>
        <w:t>С:Предприятие</w:t>
      </w:r>
      <w:proofErr w:type="gramEnd"/>
      <w:r>
        <w:t xml:space="preserve">, запущенном как менеджер тестирования. </w:t>
      </w:r>
    </w:p>
    <w:p w:rsidR="00090B75" w:rsidRDefault="00090B75" w:rsidP="00090B75">
      <w:r>
        <w:t>Запустить 1С как менеджера тестирования можно:</w:t>
      </w:r>
    </w:p>
    <w:p w:rsidR="00090B75" w:rsidRDefault="00090B75" w:rsidP="00090B75">
      <w:pPr>
        <w:pStyle w:val="a3"/>
        <w:numPr>
          <w:ilvl w:val="0"/>
          <w:numId w:val="1"/>
        </w:numPr>
      </w:pPr>
      <w:r>
        <w:t>Указав в настройках базы в списке баз параметр запуска «</w:t>
      </w:r>
      <w:r w:rsidRPr="00917D4E">
        <w:t>/TESTMANAGER</w:t>
      </w:r>
      <w:r>
        <w:t>»</w:t>
      </w:r>
    </w:p>
    <w:p w:rsidR="00090B75" w:rsidRDefault="00090B75" w:rsidP="00090B75">
      <w:pPr>
        <w:pStyle w:val="a3"/>
        <w:numPr>
          <w:ilvl w:val="0"/>
          <w:numId w:val="1"/>
        </w:numPr>
      </w:pPr>
      <w:r>
        <w:t>Через конфигуратор –в окне «Сервис» - «Параметры» - закладка «Запуск 1</w:t>
      </w:r>
      <w:proofErr w:type="gramStart"/>
      <w:r>
        <w:t>С:Предприятия</w:t>
      </w:r>
      <w:proofErr w:type="gramEnd"/>
      <w:r>
        <w:t xml:space="preserve">» - закладка «Дополнительно» - установить параметр «Автоматизированное тестирование» в значение «Запускать как менеджер тестирования». </w:t>
      </w:r>
    </w:p>
    <w:p w:rsidR="00090B75" w:rsidRDefault="00090B75" w:rsidP="00090B75">
      <w:r>
        <w:t>Запускаем обработку Сценарное тестирование. При запуске сразу предлагается выбрать один из вариантов:</w:t>
      </w:r>
    </w:p>
    <w:p w:rsidR="00090B75" w:rsidRDefault="00090B75" w:rsidP="00090B75">
      <w:r>
        <w:rPr>
          <w:noProof/>
          <w:lang w:eastAsia="ru-RU"/>
        </w:rPr>
        <w:drawing>
          <wp:inline distT="0" distB="0" distL="0" distR="0" wp14:anchorId="78B1BE36" wp14:editId="55DB1580">
            <wp:extent cx="3269807" cy="3381375"/>
            <wp:effectExtent l="19050" t="19050" r="260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4948" cy="3386692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090B75" w:rsidRDefault="00B30C75" w:rsidP="00090B75">
      <w:r>
        <w:t>В</w:t>
      </w:r>
      <w:r w:rsidR="00090B75">
        <w:t xml:space="preserve">ыбираем «Подключиться к тестируемому приложению и создать новый сценарий». </w:t>
      </w:r>
    </w:p>
    <w:p w:rsidR="00090B75" w:rsidRPr="00FE0750" w:rsidRDefault="00090B75" w:rsidP="00090B75">
      <w:pPr>
        <w:rPr>
          <w:i/>
        </w:rPr>
      </w:pPr>
      <w:r w:rsidRPr="00FE0750">
        <w:rPr>
          <w:i/>
        </w:rPr>
        <w:t xml:space="preserve">Если </w:t>
      </w:r>
      <w:r w:rsidR="004135DC">
        <w:rPr>
          <w:i/>
        </w:rPr>
        <w:t xml:space="preserve">нужно открыть </w:t>
      </w:r>
      <w:r w:rsidRPr="00FE0750">
        <w:rPr>
          <w:i/>
        </w:rPr>
        <w:t>уже существующий сценарий для редактирования, лучше сразу запустить клиент тестирования. Так будет возможно, во-первых, заполнять новые шаги данными из клиента тестирования, во-вторых, сразу выполнять шаги и наблюдать результат.</w:t>
      </w:r>
    </w:p>
    <w:p w:rsidR="00D80F00" w:rsidRDefault="00D80F00" w:rsidP="00090B75"/>
    <w:p w:rsidR="00090B75" w:rsidRDefault="00D80F00" w:rsidP="00090B75">
      <w:r>
        <w:t>Небольшое отступление:</w:t>
      </w:r>
    </w:p>
    <w:p w:rsidR="00D80F00" w:rsidRDefault="00D80F00" w:rsidP="00D80F00">
      <w:r>
        <w:t xml:space="preserve">В сценарии есть 2 вида шагов – групповые шаги и обычные шаги сценария. </w:t>
      </w:r>
    </w:p>
    <w:p w:rsidR="00D80F00" w:rsidRDefault="00D80F00" w:rsidP="00D80F00">
      <w:r>
        <w:t xml:space="preserve">Групповые шаги могут служить для объединения нескольких действий с одним объектом, а также для условного или циклического выполнения действий. Примеры групповых шагов – Условие, Цикл, Форма (внутри нее должны располагаться все шаги, связанные с действиями над конкретной формой), Таблица формы. </w:t>
      </w:r>
    </w:p>
    <w:p w:rsidR="00D80F00" w:rsidRDefault="00D80F00" w:rsidP="00D80F00">
      <w:r>
        <w:t>Обычные шаги отвечают за какое-то конкретное действие – нажать кнопку, заполнить поле, перейти по ссылке и прочие.</w:t>
      </w:r>
    </w:p>
    <w:p w:rsidR="00D80F00" w:rsidRDefault="00D80F00" w:rsidP="00090B75">
      <w:r>
        <w:lastRenderedPageBreak/>
        <w:t>В зависимости от того, находясь в каком месте вы добавляете шаг, могут быть доступны разные шаги. Например, находясь в группе формы, можно добавить групповой шаг работы с таблицей формы.</w:t>
      </w:r>
    </w:p>
    <w:p w:rsidR="00090B75" w:rsidRDefault="00090B75" w:rsidP="00090B75"/>
    <w:p w:rsidR="00090B75" w:rsidRDefault="00D80F00" w:rsidP="00090B75">
      <w:r>
        <w:t>И вернемся к написанию нашего сценария.</w:t>
      </w:r>
      <w:r w:rsidR="004135DC">
        <w:t xml:space="preserve"> </w:t>
      </w:r>
      <w:r w:rsidR="00090B75">
        <w:t>Требования по тестированию контрагентов:</w:t>
      </w:r>
    </w:p>
    <w:p w:rsidR="00090B75" w:rsidRDefault="00090B75" w:rsidP="00090B75">
      <w:pPr>
        <w:pStyle w:val="a3"/>
        <w:numPr>
          <w:ilvl w:val="0"/>
          <w:numId w:val="2"/>
        </w:numPr>
      </w:pPr>
      <w:r>
        <w:t>необходимо проверить</w:t>
      </w:r>
      <w:r w:rsidR="00B30C75">
        <w:t xml:space="preserve"> создание разных контрагентов –</w:t>
      </w:r>
      <w:r>
        <w:t xml:space="preserve"> юр./физ. лицо, с/без электронной почты;</w:t>
      </w:r>
    </w:p>
    <w:p w:rsidR="00090B75" w:rsidRDefault="00090B75" w:rsidP="00090B75">
      <w:pPr>
        <w:pStyle w:val="a3"/>
        <w:numPr>
          <w:ilvl w:val="0"/>
          <w:numId w:val="2"/>
        </w:numPr>
      </w:pPr>
      <w:r>
        <w:t>у каждого контрагента должно быть уникальное наименование.</w:t>
      </w:r>
    </w:p>
    <w:p w:rsidR="00D80F00" w:rsidRDefault="00D80F00">
      <w:r>
        <w:t xml:space="preserve">Как можно решить задачу: </w:t>
      </w:r>
    </w:p>
    <w:p w:rsidR="00F014E2" w:rsidRDefault="00D80F00" w:rsidP="00D80F00">
      <w:pPr>
        <w:pStyle w:val="a3"/>
        <w:numPr>
          <w:ilvl w:val="0"/>
          <w:numId w:val="4"/>
        </w:numPr>
      </w:pPr>
      <w:r>
        <w:t xml:space="preserve">Можно создать </w:t>
      </w:r>
      <w:r w:rsidR="00F014E2">
        <w:t>набор шагов по созданию контрагента и скопировать его 4 раза, заменяя заполнение реквизитов</w:t>
      </w:r>
      <w:r w:rsidR="001D692C">
        <w:t xml:space="preserve"> контрагента</w:t>
      </w:r>
      <w:r w:rsidR="00F014E2">
        <w:t>.</w:t>
      </w:r>
    </w:p>
    <w:p w:rsidR="00F014E2" w:rsidRDefault="00F014E2" w:rsidP="00D80F00">
      <w:pPr>
        <w:pStyle w:val="a3"/>
        <w:numPr>
          <w:ilvl w:val="0"/>
          <w:numId w:val="4"/>
        </w:numPr>
      </w:pPr>
      <w:r>
        <w:t>Можно создать</w:t>
      </w:r>
      <w:r w:rsidRPr="00F014E2">
        <w:t xml:space="preserve"> </w:t>
      </w:r>
      <w:proofErr w:type="spellStart"/>
      <w:r>
        <w:t>макрошаг</w:t>
      </w:r>
      <w:proofErr w:type="spellEnd"/>
      <w:r>
        <w:t xml:space="preserve">, который будет включать набор шагов по созданию контрагента.  И создать 4 обращения к </w:t>
      </w:r>
      <w:proofErr w:type="spellStart"/>
      <w:r>
        <w:t>макрошагу</w:t>
      </w:r>
      <w:proofErr w:type="spellEnd"/>
      <w:r>
        <w:t>, передавая в него разные параметры.</w:t>
      </w:r>
    </w:p>
    <w:p w:rsidR="00F014E2" w:rsidRDefault="00F014E2" w:rsidP="00D80F00">
      <w:pPr>
        <w:pStyle w:val="a3"/>
        <w:numPr>
          <w:ilvl w:val="0"/>
          <w:numId w:val="4"/>
        </w:numPr>
      </w:pPr>
      <w:r>
        <w:t>Можно создать цикл, в зависимости от номера итератора цикла, заполнять контрагента разными данными.</w:t>
      </w:r>
    </w:p>
    <w:p w:rsidR="00F014E2" w:rsidRDefault="00F014E2">
      <w:r>
        <w:t>Воспользуемся вторым вариантом, так как (субъективно) для понимания и дальнейшего сопровождения сценария это наиболее удобный вариант.</w:t>
      </w:r>
    </w:p>
    <w:p w:rsidR="001D692C" w:rsidRDefault="001D692C">
      <w:r>
        <w:t>В результате</w:t>
      </w:r>
      <w:r w:rsidR="0015135B">
        <w:t xml:space="preserve"> должна </w:t>
      </w:r>
      <w:r w:rsidR="004135DC">
        <w:t>получиться</w:t>
      </w:r>
      <w:r w:rsidR="0015135B">
        <w:t xml:space="preserve"> подобная структура сценария</w:t>
      </w:r>
      <w:r>
        <w:t xml:space="preserve">: </w:t>
      </w:r>
    </w:p>
    <w:p w:rsidR="001D692C" w:rsidRDefault="001D692C" w:rsidP="001D692C">
      <w:pPr>
        <w:pStyle w:val="a3"/>
        <w:numPr>
          <w:ilvl w:val="0"/>
          <w:numId w:val="5"/>
        </w:numPr>
      </w:pPr>
      <w:r>
        <w:t xml:space="preserve">Определяем параметры заполнения контрагента физ. лицо, с </w:t>
      </w:r>
      <w:r w:rsidRPr="001D692C">
        <w:rPr>
          <w:lang w:val="en-US"/>
        </w:rPr>
        <w:t>email</w:t>
      </w:r>
      <w:r>
        <w:t>.</w:t>
      </w:r>
    </w:p>
    <w:p w:rsidR="001D692C" w:rsidRDefault="001D692C" w:rsidP="001D692C">
      <w:pPr>
        <w:pStyle w:val="a3"/>
        <w:numPr>
          <w:ilvl w:val="0"/>
          <w:numId w:val="5"/>
        </w:numPr>
      </w:pPr>
      <w:r>
        <w:t>Создаем контрагента с указанными параметрами.</w:t>
      </w:r>
    </w:p>
    <w:p w:rsidR="001D692C" w:rsidRDefault="001D692C" w:rsidP="001D692C">
      <w:pPr>
        <w:pStyle w:val="a3"/>
        <w:numPr>
          <w:ilvl w:val="0"/>
          <w:numId w:val="5"/>
        </w:numPr>
      </w:pPr>
      <w:r>
        <w:t xml:space="preserve">Определяем параметры заполнения контрагента физ. лицо, без </w:t>
      </w:r>
      <w:r w:rsidRPr="001D692C">
        <w:rPr>
          <w:lang w:val="en-US"/>
        </w:rPr>
        <w:t>email</w:t>
      </w:r>
      <w:r>
        <w:t>.</w:t>
      </w:r>
    </w:p>
    <w:p w:rsidR="001D692C" w:rsidRDefault="001D692C" w:rsidP="001D692C">
      <w:pPr>
        <w:pStyle w:val="a3"/>
        <w:numPr>
          <w:ilvl w:val="0"/>
          <w:numId w:val="5"/>
        </w:numPr>
      </w:pPr>
      <w:r>
        <w:t>Создаем контрагента</w:t>
      </w:r>
      <w:r w:rsidRPr="001D692C">
        <w:t xml:space="preserve"> </w:t>
      </w:r>
      <w:r>
        <w:t>с указанными параметрами.</w:t>
      </w:r>
    </w:p>
    <w:p w:rsidR="001D692C" w:rsidRDefault="001D692C" w:rsidP="001D692C">
      <w:pPr>
        <w:pStyle w:val="a3"/>
        <w:numPr>
          <w:ilvl w:val="0"/>
          <w:numId w:val="5"/>
        </w:numPr>
      </w:pPr>
      <w:r>
        <w:t xml:space="preserve">Определяем параметры заполнения контрагента юр. лицо, с </w:t>
      </w:r>
      <w:r w:rsidRPr="001D692C">
        <w:rPr>
          <w:lang w:val="en-US"/>
        </w:rPr>
        <w:t>email</w:t>
      </w:r>
      <w:r>
        <w:t>.</w:t>
      </w:r>
    </w:p>
    <w:p w:rsidR="001D692C" w:rsidRPr="001D692C" w:rsidRDefault="001D692C" w:rsidP="001D692C">
      <w:pPr>
        <w:pStyle w:val="a3"/>
        <w:numPr>
          <w:ilvl w:val="0"/>
          <w:numId w:val="5"/>
        </w:numPr>
      </w:pPr>
      <w:r>
        <w:t>Создаем контрагента</w:t>
      </w:r>
      <w:r w:rsidRPr="001D692C">
        <w:t xml:space="preserve"> </w:t>
      </w:r>
      <w:r>
        <w:t>с указанными параметрами.</w:t>
      </w:r>
    </w:p>
    <w:p w:rsidR="001D692C" w:rsidRDefault="001D692C" w:rsidP="001D692C">
      <w:pPr>
        <w:pStyle w:val="a3"/>
        <w:numPr>
          <w:ilvl w:val="0"/>
          <w:numId w:val="5"/>
        </w:numPr>
      </w:pPr>
      <w:r>
        <w:t xml:space="preserve">Определяем параметры заполнения контрагента юр. лицо, без </w:t>
      </w:r>
      <w:r w:rsidRPr="001D692C">
        <w:rPr>
          <w:lang w:val="en-US"/>
        </w:rPr>
        <w:t>email</w:t>
      </w:r>
      <w:r>
        <w:t>.</w:t>
      </w:r>
    </w:p>
    <w:p w:rsidR="001D692C" w:rsidRPr="001D692C" w:rsidRDefault="001D692C" w:rsidP="001D692C">
      <w:pPr>
        <w:pStyle w:val="a3"/>
        <w:numPr>
          <w:ilvl w:val="0"/>
          <w:numId w:val="5"/>
        </w:numPr>
      </w:pPr>
      <w:r>
        <w:t>Создаем контрагента</w:t>
      </w:r>
      <w:r w:rsidRPr="001D692C">
        <w:t xml:space="preserve"> </w:t>
      </w:r>
      <w:r>
        <w:t>с указанными параметрами.</w:t>
      </w:r>
    </w:p>
    <w:p w:rsidR="006C3438" w:rsidRDefault="006C3438">
      <w:r>
        <w:t xml:space="preserve">Сначала создадим набор шагов для создания первого контрагента – </w:t>
      </w:r>
      <w:proofErr w:type="spellStart"/>
      <w:r>
        <w:t>физ.лицо</w:t>
      </w:r>
      <w:proofErr w:type="spellEnd"/>
      <w:r>
        <w:t xml:space="preserve"> с заполненным </w:t>
      </w:r>
      <w:r>
        <w:rPr>
          <w:lang w:val="en-US"/>
        </w:rPr>
        <w:t>email</w:t>
      </w:r>
      <w:r>
        <w:t xml:space="preserve"> (на его основании после создадим остальных контрагентов).</w:t>
      </w:r>
    </w:p>
    <w:p w:rsidR="006C3438" w:rsidRDefault="004135DC">
      <w:r w:rsidRPr="004135DC">
        <w:rPr>
          <w:b/>
        </w:rPr>
        <w:t>Первый шаг.</w:t>
      </w:r>
      <w:r>
        <w:t xml:space="preserve"> </w:t>
      </w:r>
      <w:r w:rsidR="006C3438">
        <w:t>Нам необходимо открыть раздел «НСИ и Администрирование», выбрать пункт «Партнеры».</w:t>
      </w:r>
    </w:p>
    <w:p w:rsidR="006C3438" w:rsidRPr="006C3438" w:rsidRDefault="006C3438">
      <w:r>
        <w:t>Добавляем шаг сценария «Нажать кнопку</w:t>
      </w:r>
      <w:r w:rsidR="0015135B">
        <w:t xml:space="preserve"> командного интерфейса»</w:t>
      </w:r>
      <w:r>
        <w:t>:</w:t>
      </w:r>
    </w:p>
    <w:p w:rsidR="00E95E0E" w:rsidRDefault="006C3438">
      <w:r>
        <w:rPr>
          <w:noProof/>
          <w:lang w:eastAsia="ru-RU"/>
        </w:rPr>
        <w:lastRenderedPageBreak/>
        <w:drawing>
          <wp:inline distT="0" distB="0" distL="0" distR="0">
            <wp:extent cx="4618355" cy="3600450"/>
            <wp:effectExtent l="19050" t="19050" r="1079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92"/>
                    <a:stretch/>
                  </pic:blipFill>
                  <pic:spPr bwMode="auto">
                    <a:xfrm>
                      <a:off x="0" y="0"/>
                      <a:ext cx="4630920" cy="361024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E0E" w:rsidRDefault="006C3438">
      <w:r>
        <w:t>В форме шага нужно указать нажимаемую кнопку. Чтобы не заполнять имя вручную, можно нажать кнопку «…Выбрать»</w:t>
      </w:r>
      <w:r w:rsidR="002459B8">
        <w:t xml:space="preserve"> и в появившемся окне выбрать нужную кнопку:</w:t>
      </w:r>
    </w:p>
    <w:p w:rsidR="002459B8" w:rsidRDefault="002459B8">
      <w:r>
        <w:rPr>
          <w:noProof/>
          <w:lang w:eastAsia="ru-RU"/>
        </w:rPr>
        <w:drawing>
          <wp:inline distT="0" distB="0" distL="0" distR="0">
            <wp:extent cx="6102588" cy="4829175"/>
            <wp:effectExtent l="19050" t="19050" r="1270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556" cy="483310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2459B8" w:rsidRPr="002459B8" w:rsidRDefault="002459B8">
      <w:pPr>
        <w:rPr>
          <w:i/>
        </w:rPr>
      </w:pPr>
      <w:r w:rsidRPr="002459B8">
        <w:rPr>
          <w:i/>
        </w:rPr>
        <w:lastRenderedPageBreak/>
        <w:t>Данное окно появляется только если менеджер тестирования подключен к тестируемому приложению. Если окно не появляется – воспользуйтесь кнопками в основном окне сценария: «Сценарий» - «Запустить тестируемое приложение» и «Завершить работу тестируемого приложения».</w:t>
      </w:r>
    </w:p>
    <w:p w:rsidR="002459B8" w:rsidRDefault="002459B8">
      <w:r>
        <w:t>При желании мо</w:t>
      </w:r>
      <w:r w:rsidR="0015135B">
        <w:t>жно поменять наименование шага. Сохраняем шаг</w:t>
      </w:r>
      <w:r>
        <w:t>.</w:t>
      </w:r>
    </w:p>
    <w:p w:rsidR="002459B8" w:rsidRPr="008B73C3" w:rsidRDefault="00F62B7D">
      <w:r>
        <w:t xml:space="preserve">Теперь шаг сценария </w:t>
      </w:r>
      <w:r w:rsidR="004135DC">
        <w:t>выполним</w:t>
      </w:r>
      <w:r>
        <w:t xml:space="preserve"> в тестируемом приложении. После выпол</w:t>
      </w:r>
      <w:r w:rsidRPr="00F62B7D">
        <w:t>нения шага мы получаем доступ к результа</w:t>
      </w:r>
      <w:r>
        <w:t>там выпол</w:t>
      </w:r>
      <w:r w:rsidRPr="00F62B7D">
        <w:t>н</w:t>
      </w:r>
      <w:r>
        <w:t>ения (т.е. тем кноп</w:t>
      </w:r>
      <w:r w:rsidRPr="00F62B7D">
        <w:t>кам и формам, который были открыты\использованы в тестируем</w:t>
      </w:r>
      <w:r>
        <w:t xml:space="preserve">ом </w:t>
      </w:r>
      <w:r w:rsidRPr="00F62B7D">
        <w:t>приложении)</w:t>
      </w:r>
      <w:r>
        <w:t xml:space="preserve"> и можем использовать их в дальн</w:t>
      </w:r>
      <w:r w:rsidRPr="00F62B7D">
        <w:t xml:space="preserve">ейших </w:t>
      </w:r>
      <w:r>
        <w:t>шагах</w:t>
      </w:r>
      <w:r w:rsidRPr="00F62B7D">
        <w:t xml:space="preserve"> тестирования</w:t>
      </w:r>
      <w:r>
        <w:t>. Выполняем шаг</w:t>
      </w:r>
      <w:r w:rsidR="008B73C3">
        <w:t xml:space="preserve"> по кнопке </w:t>
      </w:r>
      <w:r w:rsidR="008B73C3">
        <w:rPr>
          <w:lang w:val="en-US"/>
        </w:rPr>
        <w:t>F</w:t>
      </w:r>
      <w:r w:rsidR="008B73C3" w:rsidRPr="00F62B7D">
        <w:t>11</w:t>
      </w:r>
      <w:r w:rsidR="008B73C3">
        <w:t xml:space="preserve"> или кнопкой на панели:</w:t>
      </w:r>
    </w:p>
    <w:p w:rsidR="002459B8" w:rsidRDefault="008B73C3">
      <w:r>
        <w:rPr>
          <w:noProof/>
          <w:lang w:eastAsia="ru-RU"/>
        </w:rPr>
        <w:drawing>
          <wp:inline distT="0" distB="0" distL="0" distR="0">
            <wp:extent cx="4781550" cy="3619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1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B73C3" w:rsidRDefault="004135DC">
      <w:r w:rsidRPr="004135DC">
        <w:rPr>
          <w:b/>
        </w:rPr>
        <w:t>Второй шаг.</w:t>
      </w:r>
      <w:r>
        <w:t xml:space="preserve"> </w:t>
      </w:r>
      <w:r w:rsidR="008B73C3">
        <w:t>Создаем новый шаг «Нажать кнопку командного интерфейса»</w:t>
      </w:r>
      <w:r w:rsidR="00FB67DB">
        <w:t>, по кнопке «</w:t>
      </w:r>
      <w:r w:rsidR="0015135B">
        <w:t>…</w:t>
      </w:r>
      <w:r w:rsidR="00FB67DB">
        <w:t xml:space="preserve">Выбрать» в окне шага теперь доступны новые кнопки, которые </w:t>
      </w:r>
      <w:r w:rsidR="0015135B">
        <w:t>видны</w:t>
      </w:r>
      <w:r w:rsidR="00FB67DB">
        <w:t xml:space="preserve"> в тестируемом приложении:</w:t>
      </w:r>
    </w:p>
    <w:p w:rsidR="008B73C3" w:rsidRDefault="00FB67DB">
      <w:r>
        <w:rPr>
          <w:noProof/>
          <w:lang w:eastAsia="ru-RU"/>
        </w:rPr>
        <w:drawing>
          <wp:inline distT="0" distB="0" distL="0" distR="0">
            <wp:extent cx="5934075" cy="408622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B73C3" w:rsidRDefault="00FB67DB">
      <w:r>
        <w:t xml:space="preserve">Выбираем кнопку Партнеры и сохраняем шаг. Выполним его, чтобы в тестируемом приложении открылось окно «Партнеры». </w:t>
      </w:r>
      <w:r w:rsidRPr="00FB67DB">
        <w:rPr>
          <w:i/>
        </w:rPr>
        <w:t>Если окно будет открыто не через выполнение шага в сцена</w:t>
      </w:r>
      <w:r>
        <w:rPr>
          <w:i/>
        </w:rPr>
        <w:t>рии, а, например, вручную, с ним</w:t>
      </w:r>
      <w:r w:rsidR="00013C9B">
        <w:rPr>
          <w:i/>
        </w:rPr>
        <w:t xml:space="preserve"> невозможно будет работать из сценария</w:t>
      </w:r>
      <w:r w:rsidRPr="00FB67DB">
        <w:rPr>
          <w:i/>
        </w:rPr>
        <w:t>.</w:t>
      </w:r>
    </w:p>
    <w:p w:rsidR="008B73C3" w:rsidRDefault="004135DC">
      <w:r w:rsidRPr="004135DC">
        <w:rPr>
          <w:b/>
        </w:rPr>
        <w:t>Третий шаг.</w:t>
      </w:r>
      <w:r>
        <w:t xml:space="preserve"> </w:t>
      </w:r>
      <w:r w:rsidR="00552278">
        <w:t>Дальше работать будем</w:t>
      </w:r>
      <w:r w:rsidR="00E52F45">
        <w:t xml:space="preserve"> с окном формы списка партнеров</w:t>
      </w:r>
      <w:r w:rsidR="00336880">
        <w:t>, для этого в сценарий нужно добавить групповой шаг «Форма», внутри которого будут шаги работы с этой формой.</w:t>
      </w:r>
    </w:p>
    <w:p w:rsidR="00336880" w:rsidRDefault="00336880">
      <w:r>
        <w:t>Добавляем групповой шаг «Форма»:</w:t>
      </w:r>
    </w:p>
    <w:p w:rsidR="008B73C3" w:rsidRDefault="00336880">
      <w:r>
        <w:rPr>
          <w:noProof/>
          <w:lang w:eastAsia="ru-RU"/>
        </w:rPr>
        <w:lastRenderedPageBreak/>
        <w:drawing>
          <wp:inline distT="0" distB="0" distL="0" distR="0">
            <wp:extent cx="5685961" cy="3419475"/>
            <wp:effectExtent l="19050" t="19050" r="1016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27"/>
                    <a:stretch/>
                  </pic:blipFill>
                  <pic:spPr bwMode="auto">
                    <a:xfrm>
                      <a:off x="0" y="0"/>
                      <a:ext cx="5690664" cy="342230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3C3" w:rsidRDefault="00336880">
      <w:r>
        <w:t>Шаг «Форма» сразу будет заполнен данными открытой формы списка «Партнеры»:</w:t>
      </w:r>
    </w:p>
    <w:p w:rsidR="00336880" w:rsidRDefault="00336880">
      <w:r>
        <w:rPr>
          <w:noProof/>
          <w:lang w:eastAsia="ru-RU"/>
        </w:rPr>
        <w:drawing>
          <wp:inline distT="0" distB="0" distL="0" distR="0" wp14:anchorId="1EFDF1E0" wp14:editId="04F84BD5">
            <wp:extent cx="5940425" cy="2230755"/>
            <wp:effectExtent l="19050" t="19050" r="22225" b="171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B73C3" w:rsidRDefault="00336880">
      <w:r>
        <w:t>Шаг можно сохранить и закрыть без изменений.</w:t>
      </w:r>
    </w:p>
    <w:p w:rsidR="00336880" w:rsidRDefault="00814365">
      <w:r>
        <w:t>Для группового шага «Форма» по умолчанию создается шаг «Найти форму», который ищет форму по наименованию/заголовку или реквизитам среди всех открытых форм. В общем случае его менять не нужно, в особых случаях – можно изменить правила поиска формы (например, только по наименованию, без учета заголовка).</w:t>
      </w:r>
    </w:p>
    <w:p w:rsidR="00814365" w:rsidRDefault="00814365">
      <w:r>
        <w:rPr>
          <w:noProof/>
          <w:lang w:eastAsia="ru-RU"/>
        </w:rPr>
        <w:drawing>
          <wp:inline distT="0" distB="0" distL="0" distR="0" wp14:anchorId="27A62471" wp14:editId="726A9A2C">
            <wp:extent cx="5940425" cy="1093470"/>
            <wp:effectExtent l="19050" t="19050" r="22225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4135DC" w:rsidRDefault="00814365">
      <w:r>
        <w:t xml:space="preserve">Выполнить и эти новые шаги тоже. </w:t>
      </w:r>
    </w:p>
    <w:p w:rsidR="00814365" w:rsidRDefault="004135DC">
      <w:r w:rsidRPr="004135DC">
        <w:rPr>
          <w:b/>
        </w:rPr>
        <w:lastRenderedPageBreak/>
        <w:t>Четвертый шаг.</w:t>
      </w:r>
      <w:r>
        <w:t xml:space="preserve"> </w:t>
      </w:r>
      <w:r w:rsidR="00814365">
        <w:t>Теперь приступим к созданию нового партнера. Нужно нажать кнопку в списк</w:t>
      </w:r>
      <w:r w:rsidR="00B322D9">
        <w:t>е контрагентов «Создать нового».</w:t>
      </w:r>
      <w:r>
        <w:t xml:space="preserve"> </w:t>
      </w:r>
      <w:r w:rsidR="00814365">
        <w:t>Для этого создаем новый шаг «Кнопка, флажок, надпись, картинка». Этот шаг позволит работать с элементами, расположенными на форме:</w:t>
      </w:r>
    </w:p>
    <w:p w:rsidR="00814365" w:rsidRDefault="00814365">
      <w:r>
        <w:rPr>
          <w:noProof/>
          <w:lang w:eastAsia="ru-RU"/>
        </w:rPr>
        <w:drawing>
          <wp:inline distT="0" distB="0" distL="0" distR="0">
            <wp:extent cx="5229225" cy="2427512"/>
            <wp:effectExtent l="19050" t="19050" r="9525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500" cy="24364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B73C3" w:rsidRDefault="00814365">
      <w:r>
        <w:t>Через кнопку «…Выбрать» находим нужную нам кнопку из командной панели:</w:t>
      </w:r>
    </w:p>
    <w:p w:rsidR="00814365" w:rsidRDefault="00814365">
      <w:r>
        <w:rPr>
          <w:noProof/>
          <w:lang w:eastAsia="ru-RU"/>
        </w:rPr>
        <w:drawing>
          <wp:inline distT="0" distB="0" distL="0" distR="0">
            <wp:extent cx="5934075" cy="4181475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B73C3" w:rsidRDefault="00814365">
      <w:r>
        <w:t>Выполняем шаг. В тестируемом приложении открывается форма нового партнера.</w:t>
      </w:r>
    </w:p>
    <w:p w:rsidR="00814365" w:rsidRDefault="004135DC">
      <w:r w:rsidRPr="004135DC">
        <w:rPr>
          <w:b/>
        </w:rPr>
        <w:t>Пятый шаг.</w:t>
      </w:r>
      <w:r>
        <w:t xml:space="preserve"> </w:t>
      </w:r>
      <w:r w:rsidR="00814365">
        <w:t>Теперь мы будем работать с формой партнера, поэтому нужно добавить групповой шаг «Форма» для</w:t>
      </w:r>
      <w:r w:rsidR="00447386">
        <w:t xml:space="preserve"> этой</w:t>
      </w:r>
      <w:r w:rsidR="00814365">
        <w:t xml:space="preserve"> </w:t>
      </w:r>
      <w:r w:rsidR="00447386">
        <w:t>формы. Добавляем его по аналогии с формой списка партнеров. В результате получаем:</w:t>
      </w:r>
    </w:p>
    <w:p w:rsidR="00447386" w:rsidRDefault="00447386">
      <w:r>
        <w:rPr>
          <w:noProof/>
          <w:lang w:eastAsia="ru-RU"/>
        </w:rPr>
        <w:lastRenderedPageBreak/>
        <w:drawing>
          <wp:inline distT="0" distB="0" distL="0" distR="0" wp14:anchorId="1AF06344" wp14:editId="3FF07E10">
            <wp:extent cx="5940425" cy="1586230"/>
            <wp:effectExtent l="19050" t="19050" r="22225" b="139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23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B73C3" w:rsidRDefault="004135DC">
      <w:r w:rsidRPr="004135DC">
        <w:rPr>
          <w:b/>
        </w:rPr>
        <w:t>Шестой шаг.</w:t>
      </w:r>
      <w:r>
        <w:t xml:space="preserve"> </w:t>
      </w:r>
      <w:r w:rsidR="00447386">
        <w:t xml:space="preserve">Теперь нам нужно заполнить партнера данными. Вспоминаем, что нам нужно будет создавать 4 разных партнера, и чтобы не плодить шаги заполнения с константными данными, воспользуемся возможностью заполнять </w:t>
      </w:r>
      <w:r w:rsidR="002073A0">
        <w:t>данные форм</w:t>
      </w:r>
      <w:r w:rsidR="00447386">
        <w:t xml:space="preserve"> параметрами. </w:t>
      </w:r>
    </w:p>
    <w:p w:rsidR="0061608D" w:rsidRDefault="002073A0">
      <w:r>
        <w:t xml:space="preserve">Для этого воспользуемся глобальными параметрами сценария. </w:t>
      </w:r>
      <w:r w:rsidR="00F57F82">
        <w:t>Это структура, доступная практически из любого шага сценария. Она используется как для внутренних нужд сценария (</w:t>
      </w:r>
      <w:r w:rsidR="00AF4AF3">
        <w:t>в ней</w:t>
      </w:r>
      <w:r w:rsidR="00F57F82">
        <w:t xml:space="preserve"> хранятся значения итераторов цикла, переменные, создающиеся при ошибках выполнения шагов), так и может использоваться нами.</w:t>
      </w:r>
    </w:p>
    <w:p w:rsidR="002073A0" w:rsidRDefault="002073A0">
      <w:r>
        <w:t>Для начала создадим</w:t>
      </w:r>
      <w:r w:rsidR="00F4190B">
        <w:t xml:space="preserve"> и заполним новые параметры, содержащие наименование контрагента, вид контрагента (юр./физ. лицо) и </w:t>
      </w:r>
      <w:r w:rsidR="00F4190B">
        <w:rPr>
          <w:lang w:val="en-US"/>
        </w:rPr>
        <w:t>email</w:t>
      </w:r>
      <w:r w:rsidR="00F4190B">
        <w:t>. Для этого нам потребуется шаг «Выполнить серверную процедуру». Добавляем шаг в сценарий</w:t>
      </w:r>
      <w:r w:rsidR="00371501">
        <w:t xml:space="preserve"> (на верхний уровень – этот шаг нам понадобится выполнять в самом начале)</w:t>
      </w:r>
      <w:r w:rsidR="00F4190B">
        <w:t>. В шаге прописываем:</w:t>
      </w:r>
    </w:p>
    <w:p w:rsidR="00143319" w:rsidRDefault="00143319" w:rsidP="00143319">
      <w:proofErr w:type="spellStart"/>
      <w:r>
        <w:t>НаименованиеКонтрагента</w:t>
      </w:r>
      <w:proofErr w:type="spellEnd"/>
      <w:r>
        <w:t xml:space="preserve"> = Строка(Формат(</w:t>
      </w:r>
      <w:proofErr w:type="spellStart"/>
      <w:proofErr w:type="gramStart"/>
      <w:r>
        <w:t>ТекущаяДата</w:t>
      </w:r>
      <w:proofErr w:type="spellEnd"/>
      <w:r>
        <w:t>(</w:t>
      </w:r>
      <w:proofErr w:type="gramEnd"/>
      <w:r>
        <w:t>), "ДФ=</w:t>
      </w:r>
      <w:proofErr w:type="spellStart"/>
      <w:r>
        <w:t>ddMMyyyyHHmmss</w:t>
      </w:r>
      <w:proofErr w:type="spellEnd"/>
      <w:r>
        <w:t>"));</w:t>
      </w:r>
    </w:p>
    <w:p w:rsidR="00143319" w:rsidRDefault="00143319" w:rsidP="00143319">
      <w:proofErr w:type="spellStart"/>
      <w:r>
        <w:t>ГлобальныеПараметры.Вставить</w:t>
      </w:r>
      <w:proofErr w:type="spellEnd"/>
      <w:r>
        <w:t>("</w:t>
      </w:r>
      <w:proofErr w:type="spellStart"/>
      <w:r>
        <w:t>НаименованиеКонтраге</w:t>
      </w:r>
      <w:r w:rsidR="000F2614">
        <w:t>нта</w:t>
      </w:r>
      <w:proofErr w:type="spellEnd"/>
      <w:r w:rsidR="000F2614">
        <w:t xml:space="preserve">", </w:t>
      </w:r>
      <w:proofErr w:type="spellStart"/>
      <w:r w:rsidR="000F2614">
        <w:t>НаименованиеКонтрагента</w:t>
      </w:r>
      <w:proofErr w:type="spellEnd"/>
      <w:r w:rsidR="000F2614">
        <w:t>);</w:t>
      </w:r>
    </w:p>
    <w:p w:rsidR="00143319" w:rsidRDefault="00143319" w:rsidP="00143319">
      <w:proofErr w:type="spellStart"/>
      <w:r>
        <w:t>ГлобальныеПараметры.Вставить</w:t>
      </w:r>
      <w:proofErr w:type="spellEnd"/>
      <w:r>
        <w:t>("</w:t>
      </w:r>
      <w:proofErr w:type="spellStart"/>
      <w:r>
        <w:t>ВидКонтрагента</w:t>
      </w:r>
      <w:proofErr w:type="spellEnd"/>
      <w:r>
        <w:t xml:space="preserve">", "Частное лицо"); </w:t>
      </w:r>
    </w:p>
    <w:p w:rsidR="00143319" w:rsidRDefault="00143319" w:rsidP="00143319">
      <w:proofErr w:type="spellStart"/>
      <w:r>
        <w:t>Email</w:t>
      </w:r>
      <w:proofErr w:type="spellEnd"/>
      <w:r>
        <w:t xml:space="preserve"> = </w:t>
      </w:r>
      <w:proofErr w:type="spellStart"/>
      <w:r>
        <w:t>НаименованиеКонтрагента</w:t>
      </w:r>
      <w:proofErr w:type="spellEnd"/>
      <w:r>
        <w:t xml:space="preserve"> + "@mailforspam.com";</w:t>
      </w:r>
    </w:p>
    <w:p w:rsidR="00143319" w:rsidRDefault="00143319" w:rsidP="00143319">
      <w:proofErr w:type="spellStart"/>
      <w:r>
        <w:t>ГлобальныеПараметры.Вставить</w:t>
      </w:r>
      <w:proofErr w:type="spellEnd"/>
      <w:r>
        <w:t>("</w:t>
      </w:r>
      <w:proofErr w:type="spellStart"/>
      <w:r>
        <w:t>Email</w:t>
      </w:r>
      <w:proofErr w:type="spellEnd"/>
      <w:r>
        <w:t xml:space="preserve">", </w:t>
      </w:r>
      <w:proofErr w:type="spellStart"/>
      <w:r>
        <w:t>Email</w:t>
      </w:r>
      <w:proofErr w:type="spellEnd"/>
      <w:r>
        <w:t>);</w:t>
      </w:r>
    </w:p>
    <w:p w:rsidR="00143319" w:rsidRDefault="00143319">
      <w:r>
        <w:t>В результате выполнения этого шага появятся 3 новых параметра сценария. Все существующие параметры и их значения можно просмотреть из главного окна сценария по кнопке «Сценарий» - «Параметры».</w:t>
      </w:r>
    </w:p>
    <w:p w:rsidR="006E6596" w:rsidRDefault="004135DC">
      <w:r w:rsidRPr="004135DC">
        <w:rPr>
          <w:b/>
        </w:rPr>
        <w:t>Седьмой шаг.</w:t>
      </w:r>
      <w:r>
        <w:t xml:space="preserve"> </w:t>
      </w:r>
      <w:r w:rsidR="00143319">
        <w:t xml:space="preserve">Далее заполним этими параметрами нашего контрагента. Для этого добавим шаг «Все поля формы». На закладке «Данные шага» </w:t>
      </w:r>
      <w:r w:rsidR="00B61F6E">
        <w:t>оставим</w:t>
      </w:r>
      <w:r w:rsidR="00143319">
        <w:t xml:space="preserve"> только нужные нам</w:t>
      </w:r>
      <w:r w:rsidR="00B61F6E">
        <w:t xml:space="preserve"> поля</w:t>
      </w:r>
      <w:r w:rsidR="00143319">
        <w:t xml:space="preserve"> – </w:t>
      </w:r>
      <w:proofErr w:type="spellStart"/>
      <w:r w:rsidR="00143319" w:rsidRPr="00143319">
        <w:t>ЮрФизЛицо</w:t>
      </w:r>
      <w:proofErr w:type="spellEnd"/>
      <w:r w:rsidR="00143319">
        <w:t xml:space="preserve">, </w:t>
      </w:r>
      <w:r w:rsidR="00B61F6E" w:rsidRPr="00B61F6E">
        <w:t>Наименование</w:t>
      </w:r>
      <w:r w:rsidR="00B61F6E">
        <w:t xml:space="preserve">, Клиент, </w:t>
      </w:r>
      <w:proofErr w:type="spellStart"/>
      <w:r w:rsidR="00B61F6E">
        <w:t>ГруппаДоступа</w:t>
      </w:r>
      <w:proofErr w:type="spellEnd"/>
      <w:r w:rsidR="00B61F6E">
        <w:t xml:space="preserve"> (обязательное для заполнения поле).</w:t>
      </w:r>
      <w:r w:rsidR="00CD18A0">
        <w:t xml:space="preserve"> </w:t>
      </w:r>
    </w:p>
    <w:p w:rsidR="006E6596" w:rsidRDefault="00CD18A0">
      <w:r>
        <w:t>Так как вид контрагента и наименование заполняются из параметров, в колонке «Тип» для этих строк выбираем вариант «Имя параметра», в колонке «Значение» - пишем имя параметров. Отдельное внимание нужно уделить колонке «Действие». В зависимости от типа поля нужно выбирать соответствующее действие: если это просто строка и нет никаких выпадающих списков – «</w:t>
      </w:r>
      <w:proofErr w:type="spellStart"/>
      <w:r>
        <w:t>ВвестиТекст</w:t>
      </w:r>
      <w:proofErr w:type="spellEnd"/>
      <w:r>
        <w:t>», если есть выпадающий список – «</w:t>
      </w:r>
      <w:proofErr w:type="spellStart"/>
      <w:r>
        <w:t>ВводПоСтроке</w:t>
      </w:r>
      <w:proofErr w:type="spellEnd"/>
      <w:r>
        <w:t xml:space="preserve">» (возможны другие варианты, </w:t>
      </w:r>
      <w:r w:rsidR="00E75FCA">
        <w:t>проще определить подбором</w:t>
      </w:r>
      <w:r>
        <w:t xml:space="preserve">). </w:t>
      </w:r>
    </w:p>
    <w:p w:rsidR="00CD18A0" w:rsidRDefault="00CD18A0">
      <w:r>
        <w:t>Остальные поля заполняем константами:</w:t>
      </w:r>
    </w:p>
    <w:p w:rsidR="00CD18A0" w:rsidRDefault="00CD18A0">
      <w:r>
        <w:rPr>
          <w:noProof/>
          <w:lang w:eastAsia="ru-RU"/>
        </w:rPr>
        <w:lastRenderedPageBreak/>
        <w:drawing>
          <wp:inline distT="0" distB="0" distL="0" distR="0" wp14:anchorId="68C7703D" wp14:editId="6773F44A">
            <wp:extent cx="5940425" cy="1672590"/>
            <wp:effectExtent l="19050" t="19050" r="22225" b="228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7455B" w:rsidRDefault="00CD18A0">
      <w:r>
        <w:t xml:space="preserve">Обращаем внимание, что здесь не видно поля </w:t>
      </w:r>
      <w:r>
        <w:rPr>
          <w:lang w:val="en-US"/>
        </w:rPr>
        <w:t>email</w:t>
      </w:r>
      <w:r>
        <w:t xml:space="preserve">. Его можно добавить по кнопке «Добавить элемент» - находим поле </w:t>
      </w:r>
      <w:r w:rsidR="006E6596">
        <w:rPr>
          <w:lang w:val="en-US"/>
        </w:rPr>
        <w:t>email</w:t>
      </w:r>
      <w:r w:rsidR="006E6596" w:rsidRPr="006E6596">
        <w:t xml:space="preserve"> (</w:t>
      </w:r>
      <w:r w:rsidR="006E6596">
        <w:t>названия полей контактной информации не информативны, чтобы точно определить нужное поле – в клиенте тестирования встаем на нужное поле, в сценарии при добавлении элемента текущее поле будет выделено жирным</w:t>
      </w:r>
      <w:r w:rsidR="006E6596" w:rsidRPr="006E6596">
        <w:t>)</w:t>
      </w:r>
      <w:r w:rsidR="006E6596">
        <w:t>.</w:t>
      </w:r>
      <w:r w:rsidR="0087455B">
        <w:t xml:space="preserve"> Выбираем тип «Параметр», значение «</w:t>
      </w:r>
      <w:r w:rsidR="0087455B">
        <w:rPr>
          <w:lang w:val="en-US"/>
        </w:rPr>
        <w:t>Email</w:t>
      </w:r>
      <w:r w:rsidR="0087455B">
        <w:t>» и действие «</w:t>
      </w:r>
      <w:proofErr w:type="spellStart"/>
      <w:r w:rsidR="0087455B">
        <w:t>ВвестиТекст</w:t>
      </w:r>
      <w:proofErr w:type="spellEnd"/>
      <w:r w:rsidR="0087455B">
        <w:t>»:</w:t>
      </w:r>
    </w:p>
    <w:p w:rsidR="0087455B" w:rsidRPr="006E6596" w:rsidRDefault="0087455B">
      <w:r>
        <w:rPr>
          <w:noProof/>
          <w:lang w:eastAsia="ru-RU"/>
        </w:rPr>
        <w:drawing>
          <wp:inline distT="0" distB="0" distL="0" distR="0" wp14:anchorId="53839A13" wp14:editId="3AECAA22">
            <wp:extent cx="5940425" cy="1796415"/>
            <wp:effectExtent l="19050" t="19050" r="22225" b="133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143319" w:rsidRDefault="0087455B">
      <w:r>
        <w:t>Теперь все правила заполнения полей формы созданы, сохраняем и выполняем шаг.</w:t>
      </w:r>
    </w:p>
    <w:p w:rsidR="00CD18A0" w:rsidRDefault="004135DC">
      <w:r w:rsidRPr="004135DC">
        <w:rPr>
          <w:b/>
        </w:rPr>
        <w:t>Восьмой шаг.</w:t>
      </w:r>
      <w:r>
        <w:t xml:space="preserve"> </w:t>
      </w:r>
      <w:r w:rsidR="0087455B">
        <w:t xml:space="preserve">После этого нужно сохранить нового партнера – создадим шаг для нажатия кнопки «Записать и закрыть». Добавляем шаг </w:t>
      </w:r>
      <w:r w:rsidR="00476BD2">
        <w:t>«Кнопка, флажок, надпись, картинка». Шаг заполняется данными кнопки формы по умолчанию – в данном случае это кнопка «Записать и закрыть» - то, что нам и нужно. Сохраняем и выполняем шаг.</w:t>
      </w:r>
    </w:p>
    <w:p w:rsidR="00476BD2" w:rsidRDefault="00371501">
      <w:r>
        <w:rPr>
          <w:noProof/>
          <w:lang w:eastAsia="ru-RU"/>
        </w:rPr>
        <w:drawing>
          <wp:inline distT="0" distB="0" distL="0" distR="0" wp14:anchorId="3407AB6B" wp14:editId="3B88D923">
            <wp:extent cx="5940425" cy="1820545"/>
            <wp:effectExtent l="19050" t="19050" r="22225" b="273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54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476BD2" w:rsidRDefault="00476BD2">
      <w:r>
        <w:t>Итак, мы создали набор шагов сценария, который создает 1 контрагента. Теперь видоизменим его, чтобы создавали 4 разных контрагента.</w:t>
      </w:r>
    </w:p>
    <w:p w:rsidR="00DA332F" w:rsidRDefault="004135DC">
      <w:r w:rsidRPr="004135DC">
        <w:rPr>
          <w:b/>
        </w:rPr>
        <w:t>Девятый шаг.</w:t>
      </w:r>
      <w:r>
        <w:t xml:space="preserve"> </w:t>
      </w:r>
      <w:r w:rsidR="00376981">
        <w:t xml:space="preserve">Для начала на основании уже имеющихся шагов создадим </w:t>
      </w:r>
      <w:proofErr w:type="spellStart"/>
      <w:r w:rsidR="00376981">
        <w:t>макрошаг</w:t>
      </w:r>
      <w:proofErr w:type="spellEnd"/>
      <w:r w:rsidR="00376981">
        <w:t xml:space="preserve">. </w:t>
      </w:r>
      <w:r w:rsidR="00371501">
        <w:t xml:space="preserve">Для этого сначала создаем </w:t>
      </w:r>
      <w:proofErr w:type="spellStart"/>
      <w:r w:rsidR="00371501">
        <w:t>макрошаг</w:t>
      </w:r>
      <w:proofErr w:type="spellEnd"/>
      <w:r w:rsidR="00371501">
        <w:t xml:space="preserve"> – «Сценарий» - «</w:t>
      </w:r>
      <w:proofErr w:type="spellStart"/>
      <w:r w:rsidR="00371501">
        <w:t>Макрошаги</w:t>
      </w:r>
      <w:proofErr w:type="spellEnd"/>
      <w:r w:rsidR="00371501">
        <w:t xml:space="preserve">» - «Добавить», даем ему наименование (например, «Создание контрагента») и сохраняем. Далее для каждого шага через контекстное </w:t>
      </w:r>
      <w:r w:rsidR="00371501">
        <w:lastRenderedPageBreak/>
        <w:t>меню выберем «</w:t>
      </w:r>
      <w:proofErr w:type="spellStart"/>
      <w:r w:rsidR="00371501">
        <w:t>Макрошаги</w:t>
      </w:r>
      <w:proofErr w:type="spellEnd"/>
      <w:r w:rsidR="00371501">
        <w:t xml:space="preserve">» - «Добавить группу в </w:t>
      </w:r>
      <w:proofErr w:type="spellStart"/>
      <w:r w:rsidR="00371501">
        <w:t>макрошаг</w:t>
      </w:r>
      <w:proofErr w:type="spellEnd"/>
      <w:r w:rsidR="00371501">
        <w:t xml:space="preserve">» и выбираем созданный ранее </w:t>
      </w:r>
      <w:proofErr w:type="spellStart"/>
      <w:r w:rsidR="00371501">
        <w:t>макрошаг</w:t>
      </w:r>
      <w:proofErr w:type="spellEnd"/>
      <w:r w:rsidR="00371501">
        <w:t>.</w:t>
      </w:r>
    </w:p>
    <w:p w:rsidR="00AF4AF3" w:rsidRDefault="00371501">
      <w:r>
        <w:rPr>
          <w:noProof/>
          <w:lang w:eastAsia="ru-RU"/>
        </w:rPr>
        <w:drawing>
          <wp:inline distT="0" distB="0" distL="0" distR="0">
            <wp:extent cx="5934075" cy="2800350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F4190B" w:rsidRDefault="00371501">
      <w:r>
        <w:t>Группа «Форма Партнеры» добавляется целиков, со всеми вложенными шагами.</w:t>
      </w:r>
    </w:p>
    <w:p w:rsidR="00F4190B" w:rsidRDefault="00A711C5">
      <w:r>
        <w:t xml:space="preserve">Теперь удаляем шаги сценария, которые </w:t>
      </w:r>
      <w:r w:rsidR="00E75FCA">
        <w:t>были добавлены</w:t>
      </w:r>
      <w:r>
        <w:t xml:space="preserve"> в </w:t>
      </w:r>
      <w:proofErr w:type="spellStart"/>
      <w:r>
        <w:t>макрошаг</w:t>
      </w:r>
      <w:proofErr w:type="spellEnd"/>
      <w:r>
        <w:t xml:space="preserve"> (либо отключаем у них активность). Вместо них добавляем шаг сценария «Выполнить </w:t>
      </w:r>
      <w:proofErr w:type="spellStart"/>
      <w:r>
        <w:t>макрошаг</w:t>
      </w:r>
      <w:proofErr w:type="spellEnd"/>
      <w:r>
        <w:t xml:space="preserve">» и указываем наш </w:t>
      </w:r>
      <w:proofErr w:type="spellStart"/>
      <w:r>
        <w:t>макрошаг</w:t>
      </w:r>
      <w:proofErr w:type="spellEnd"/>
      <w:r>
        <w:t xml:space="preserve"> «Создание контрагента»:</w:t>
      </w:r>
    </w:p>
    <w:p w:rsidR="00A711C5" w:rsidRDefault="00A711C5">
      <w:r>
        <w:rPr>
          <w:noProof/>
          <w:lang w:eastAsia="ru-RU"/>
        </w:rPr>
        <w:drawing>
          <wp:inline distT="0" distB="0" distL="0" distR="0">
            <wp:extent cx="5943600" cy="1097280"/>
            <wp:effectExtent l="19050" t="19050" r="19050" b="266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F4190B" w:rsidRDefault="00A711C5">
      <w:r>
        <w:rPr>
          <w:noProof/>
          <w:lang w:eastAsia="ru-RU"/>
        </w:rPr>
        <w:drawing>
          <wp:inline distT="0" distB="0" distL="0" distR="0" wp14:anchorId="1A2279EC" wp14:editId="149DB340">
            <wp:extent cx="5940425" cy="1361440"/>
            <wp:effectExtent l="19050" t="19050" r="22225" b="1016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A711C5" w:rsidRDefault="004135DC">
      <w:r w:rsidRPr="004135DC">
        <w:rPr>
          <w:b/>
        </w:rPr>
        <w:t>Десятый шаг.</w:t>
      </w:r>
      <w:r>
        <w:t xml:space="preserve"> </w:t>
      </w:r>
      <w:r w:rsidR="00A711C5">
        <w:t xml:space="preserve">Теперь по аналогии с первым контрагентом создадим 3 оставшихся. Для этого нам нужно будет скопировать существующую пару шагов и изменить в каждом случае шаг «Выполнить серверную процедуру». </w:t>
      </w:r>
    </w:p>
    <w:p w:rsidR="00A711C5" w:rsidRDefault="00A711C5">
      <w:r>
        <w:t xml:space="preserve">К примеру, для контрагента </w:t>
      </w:r>
      <w:proofErr w:type="spellStart"/>
      <w:r>
        <w:t>юр.лицо</w:t>
      </w:r>
      <w:proofErr w:type="spellEnd"/>
      <w:r>
        <w:t xml:space="preserve"> без </w:t>
      </w:r>
      <w:r>
        <w:rPr>
          <w:lang w:val="en-US"/>
        </w:rPr>
        <w:t>email</w:t>
      </w:r>
      <w:r>
        <w:t xml:space="preserve"> шаг будет содержать следующий код:</w:t>
      </w:r>
    </w:p>
    <w:p w:rsidR="00E106BA" w:rsidRDefault="00E106BA" w:rsidP="00E106BA">
      <w:proofErr w:type="spellStart"/>
      <w:r>
        <w:t>НаименованиеКонтрагента</w:t>
      </w:r>
      <w:proofErr w:type="spellEnd"/>
      <w:r>
        <w:t xml:space="preserve"> = Строка(Формат(</w:t>
      </w:r>
      <w:proofErr w:type="spellStart"/>
      <w:proofErr w:type="gramStart"/>
      <w:r>
        <w:t>ТекущаяДата</w:t>
      </w:r>
      <w:proofErr w:type="spellEnd"/>
      <w:r>
        <w:t>(</w:t>
      </w:r>
      <w:proofErr w:type="gramEnd"/>
      <w:r>
        <w:t>), "ДФ=</w:t>
      </w:r>
      <w:proofErr w:type="spellStart"/>
      <w:r>
        <w:t>ddMMyyyyHHmmss</w:t>
      </w:r>
      <w:proofErr w:type="spellEnd"/>
      <w:r>
        <w:t>"));</w:t>
      </w:r>
    </w:p>
    <w:p w:rsidR="00E106BA" w:rsidRDefault="00E106BA" w:rsidP="00E106BA">
      <w:proofErr w:type="spellStart"/>
      <w:r>
        <w:t>ГлобальныеПараметры.Вставить</w:t>
      </w:r>
      <w:proofErr w:type="spellEnd"/>
      <w:r>
        <w:t>("</w:t>
      </w:r>
      <w:proofErr w:type="spellStart"/>
      <w:r>
        <w:t>НаименованиеКонтрагента</w:t>
      </w:r>
      <w:proofErr w:type="spellEnd"/>
      <w:r>
        <w:t xml:space="preserve">", </w:t>
      </w:r>
      <w:proofErr w:type="spellStart"/>
      <w:r>
        <w:t>НаименованиеКонтрагента</w:t>
      </w:r>
      <w:proofErr w:type="spellEnd"/>
      <w:r>
        <w:t>);</w:t>
      </w:r>
    </w:p>
    <w:p w:rsidR="00A711C5" w:rsidRDefault="00E106BA">
      <w:proofErr w:type="spellStart"/>
      <w:r>
        <w:t>ГлобальныеПараметры.Вставить</w:t>
      </w:r>
      <w:proofErr w:type="spellEnd"/>
      <w:r>
        <w:t>("</w:t>
      </w:r>
      <w:proofErr w:type="spellStart"/>
      <w:r>
        <w:t>ВидКонтрагента</w:t>
      </w:r>
      <w:proofErr w:type="spellEnd"/>
      <w:r>
        <w:t>", "Компания");</w:t>
      </w:r>
    </w:p>
    <w:p w:rsidR="000F2614" w:rsidRDefault="000F2614">
      <w:r>
        <w:lastRenderedPageBreak/>
        <w:t>«Причешем» немного наш сценарий – дадим шагам понятные наименования, удалим все лишнее – и получится:</w:t>
      </w:r>
    </w:p>
    <w:p w:rsidR="00A711C5" w:rsidRDefault="000F2614">
      <w:r>
        <w:rPr>
          <w:noProof/>
          <w:lang w:eastAsia="ru-RU"/>
        </w:rPr>
        <w:drawing>
          <wp:inline distT="0" distB="0" distL="0" distR="0" wp14:anchorId="089BA923" wp14:editId="438BD30F">
            <wp:extent cx="5940425" cy="1517650"/>
            <wp:effectExtent l="19050" t="19050" r="22225" b="254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81CEA" w:rsidRDefault="00881CEA"/>
    <w:p w:rsidR="002B5EBE" w:rsidRDefault="002B5EBE">
      <w:r>
        <w:t xml:space="preserve">В результате у нас получился сценарий, который умеет создавать 4 разных контрагентов с уникальными наименованиями. Причем, если будет необходимость поменять механизм создания контрагента, менять мы будем только </w:t>
      </w:r>
      <w:proofErr w:type="spellStart"/>
      <w:r>
        <w:t>макрошаг</w:t>
      </w:r>
      <w:proofErr w:type="spellEnd"/>
      <w:r>
        <w:t>, а не все места его использ</w:t>
      </w:r>
      <w:r w:rsidR="0024481D">
        <w:t>ов</w:t>
      </w:r>
      <w:r>
        <w:t>ания.</w:t>
      </w:r>
    </w:p>
    <w:p w:rsidR="00F57F82" w:rsidRDefault="00F57F82"/>
    <w:p w:rsidR="00DD04CE" w:rsidRDefault="00DD04CE">
      <w:r>
        <w:t xml:space="preserve">Естественно, что данный пример создания контрагентов является тривиальным и может быть реализован и другими средствами. Однако это дает нам понимание хотя бы небольшой части возможностей, предоставляемых сценарным тестированием. В нашем случае, подобное создание контрагентов было использовано в рамках большого сценария тестирования процесса продажи-закупки в базе УТ и </w:t>
      </w:r>
      <w:r w:rsidR="00E75FCA">
        <w:t>связки</w:t>
      </w:r>
      <w:r>
        <w:t xml:space="preserve"> её со сторонней программой. В результате мы получили сценарий, который воспроизводит все типовые пользовательские действия на тестовой базе перед/после каждого обновления систем (1</w:t>
      </w:r>
      <w:proofErr w:type="gramStart"/>
      <w:r>
        <w:t>С:УТ</w:t>
      </w:r>
      <w:proofErr w:type="gramEnd"/>
      <w:r>
        <w:t xml:space="preserve"> и сторонне</w:t>
      </w:r>
      <w:r w:rsidR="00E75FCA">
        <w:t>й</w:t>
      </w:r>
      <w:r>
        <w:t xml:space="preserve"> программы).</w:t>
      </w:r>
    </w:p>
    <w:p w:rsidR="00BD6E40" w:rsidRDefault="00C814CC">
      <w:r>
        <w:t>Некоторые</w:t>
      </w:r>
      <w:r w:rsidR="00BD6E40">
        <w:t xml:space="preserve"> момент</w:t>
      </w:r>
      <w:r>
        <w:t>ы, которые</w:t>
      </w:r>
      <w:r w:rsidR="00BD6E40">
        <w:t xml:space="preserve"> не удалось логически включить в сценарий, но хочется рассказать:</w:t>
      </w:r>
    </w:p>
    <w:p w:rsidR="00C814CC" w:rsidRDefault="00C814CC" w:rsidP="00C814CC">
      <w:pPr>
        <w:pStyle w:val="a3"/>
        <w:numPr>
          <w:ilvl w:val="0"/>
          <w:numId w:val="6"/>
        </w:numPr>
      </w:pPr>
      <w:r>
        <w:t>Глобальные параметры. К ним возможно обращение не только из серверной процедуры, но и из клиентской. Для этого в шаге «Выполнить клиентскую процедуру» нужно прописать, к примеру:</w:t>
      </w:r>
      <w:r w:rsidR="008309F1">
        <w:t xml:space="preserve"> </w:t>
      </w:r>
      <w:r>
        <w:br/>
      </w:r>
      <w:r w:rsidRPr="00C814CC">
        <w:t>&amp;Вставить("&lt;</w:t>
      </w:r>
      <w:proofErr w:type="spellStart"/>
      <w:r>
        <w:t>ИмяПараметра</w:t>
      </w:r>
      <w:proofErr w:type="spellEnd"/>
      <w:r w:rsidRPr="00C814CC">
        <w:t>&gt;", &lt;</w:t>
      </w:r>
      <w:proofErr w:type="spellStart"/>
      <w:r>
        <w:t>ЗначениеПараметра</w:t>
      </w:r>
      <w:proofErr w:type="spellEnd"/>
      <w:r w:rsidRPr="00C814CC">
        <w:t>&gt;</w:t>
      </w:r>
      <w:proofErr w:type="gramStart"/>
      <w:r w:rsidRPr="00C814CC">
        <w:t>);</w:t>
      </w:r>
      <w:r>
        <w:br/>
        <w:t>То</w:t>
      </w:r>
      <w:proofErr w:type="gramEnd"/>
      <w:r>
        <w:t xml:space="preserve"> есть вместо конструкции «</w:t>
      </w:r>
      <w:proofErr w:type="spellStart"/>
      <w:r>
        <w:t>ГлобальныеПараметры</w:t>
      </w:r>
      <w:proofErr w:type="spellEnd"/>
      <w:r>
        <w:t>.» пишем просто «</w:t>
      </w:r>
      <w:r w:rsidRPr="00C814CC">
        <w:t>&amp;</w:t>
      </w:r>
      <w:r>
        <w:t>»</w:t>
      </w:r>
    </w:p>
    <w:p w:rsidR="00C814CC" w:rsidRDefault="00C21C95" w:rsidP="00C814CC">
      <w:pPr>
        <w:pStyle w:val="a3"/>
        <w:numPr>
          <w:ilvl w:val="0"/>
          <w:numId w:val="6"/>
        </w:numPr>
      </w:pPr>
      <w:r>
        <w:t>В шаге «Выполнить клиентскую процедуру» можно обращаться к элементам формы. Например, на форме расположено поле «Код объекта в другой системе», из которого нужно получить значение и проверить, заполнено ли оно:</w:t>
      </w:r>
    </w:p>
    <w:p w:rsidR="00C21C95" w:rsidRDefault="00C21C95" w:rsidP="00C21C95">
      <w:pPr>
        <w:pStyle w:val="a3"/>
      </w:pPr>
      <w:proofErr w:type="spellStart"/>
      <w:r>
        <w:t>СтраницыФормы</w:t>
      </w:r>
      <w:proofErr w:type="spellEnd"/>
      <w:r>
        <w:t xml:space="preserve"> = </w:t>
      </w:r>
      <w:proofErr w:type="spellStart"/>
      <w:r>
        <w:t>ПеремТестируемаяФорма.ПолучитьПодчиненныеОбъекты</w:t>
      </w:r>
      <w:proofErr w:type="spellEnd"/>
      <w:proofErr w:type="gramStart"/>
      <w:r>
        <w:t>()[</w:t>
      </w:r>
      <w:proofErr w:type="gramEnd"/>
      <w:r>
        <w:t>1];</w:t>
      </w:r>
    </w:p>
    <w:p w:rsidR="00C21C95" w:rsidRDefault="00C21C95" w:rsidP="00C21C95">
      <w:pPr>
        <w:pStyle w:val="a3"/>
      </w:pPr>
      <w:proofErr w:type="spellStart"/>
      <w:r>
        <w:t>ОсновнаяСтраница</w:t>
      </w:r>
      <w:proofErr w:type="spellEnd"/>
      <w:r>
        <w:t xml:space="preserve"> = </w:t>
      </w:r>
      <w:proofErr w:type="spellStart"/>
      <w:r>
        <w:t>СтраницыФормы.ПолучитьПодчиненныеОбъекты</w:t>
      </w:r>
      <w:proofErr w:type="spellEnd"/>
      <w:proofErr w:type="gramStart"/>
      <w:r>
        <w:t>()[</w:t>
      </w:r>
      <w:proofErr w:type="gramEnd"/>
      <w:r>
        <w:t>0];</w:t>
      </w:r>
    </w:p>
    <w:p w:rsidR="00C21C95" w:rsidRDefault="00C21C95" w:rsidP="00C21C95">
      <w:pPr>
        <w:pStyle w:val="a3"/>
      </w:pPr>
      <w:proofErr w:type="spellStart"/>
      <w:r>
        <w:t>ГруппаИдентификации</w:t>
      </w:r>
      <w:proofErr w:type="spellEnd"/>
      <w:r>
        <w:t xml:space="preserve"> = </w:t>
      </w:r>
      <w:proofErr w:type="spellStart"/>
      <w:r>
        <w:t>ОсновнаяСтраница.ПолучитьПодчиненныеОбъекты</w:t>
      </w:r>
      <w:proofErr w:type="spellEnd"/>
      <w:proofErr w:type="gramStart"/>
      <w:r>
        <w:t>()[</w:t>
      </w:r>
      <w:proofErr w:type="gramEnd"/>
      <w:r>
        <w:t>1];</w:t>
      </w:r>
    </w:p>
    <w:p w:rsidR="00C21C95" w:rsidRDefault="00C21C95" w:rsidP="00C21C95">
      <w:pPr>
        <w:pStyle w:val="a3"/>
      </w:pPr>
      <w:proofErr w:type="spellStart"/>
      <w:r>
        <w:t>ПолеКодОбъекта</w:t>
      </w:r>
      <w:proofErr w:type="spellEnd"/>
      <w:r>
        <w:t xml:space="preserve"> = </w:t>
      </w:r>
      <w:proofErr w:type="spellStart"/>
      <w:r>
        <w:t>ГруппаИдентификации.ПолучитьПодчиненныеОбъекты</w:t>
      </w:r>
      <w:proofErr w:type="spellEnd"/>
      <w:proofErr w:type="gramStart"/>
      <w:r>
        <w:t>()[</w:t>
      </w:r>
      <w:proofErr w:type="gramEnd"/>
      <w:r>
        <w:t>1];</w:t>
      </w:r>
    </w:p>
    <w:p w:rsidR="00C21C95" w:rsidRDefault="00C21C95" w:rsidP="00C21C95">
      <w:pPr>
        <w:pStyle w:val="a3"/>
      </w:pPr>
      <w:proofErr w:type="spellStart"/>
      <w:r>
        <w:t>КодОбъекта</w:t>
      </w:r>
      <w:proofErr w:type="spellEnd"/>
      <w:r>
        <w:t xml:space="preserve"> = </w:t>
      </w:r>
      <w:proofErr w:type="spellStart"/>
      <w:r>
        <w:t>ПолеКодОбъектаВШине.ПолучитьПредставлениеДанных</w:t>
      </w:r>
      <w:proofErr w:type="spellEnd"/>
      <w:r>
        <w:t>(</w:t>
      </w:r>
      <w:proofErr w:type="gramStart"/>
      <w:r>
        <w:t>);</w:t>
      </w:r>
      <w:r>
        <w:br/>
        <w:t>Может</w:t>
      </w:r>
      <w:proofErr w:type="gramEnd"/>
      <w:r>
        <w:t xml:space="preserve"> быть, код не самый красивый, но принцип должен быть понятен.</w:t>
      </w:r>
    </w:p>
    <w:p w:rsidR="00BD6E40" w:rsidRDefault="00BD6E40"/>
    <w:p w:rsidR="00C21C95" w:rsidRDefault="00C21C95"/>
    <w:p w:rsidR="00BD6E40" w:rsidRDefault="00BD6E40"/>
    <w:p w:rsidR="00052CC4" w:rsidRDefault="00052CC4"/>
    <w:p w:rsidR="00052CC4" w:rsidRDefault="00052CC4"/>
    <w:sectPr w:rsidR="00052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76A7"/>
    <w:multiLevelType w:val="hybridMultilevel"/>
    <w:tmpl w:val="820EB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B0B2D"/>
    <w:multiLevelType w:val="hybridMultilevel"/>
    <w:tmpl w:val="02467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13C7C"/>
    <w:multiLevelType w:val="hybridMultilevel"/>
    <w:tmpl w:val="56D20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713C6"/>
    <w:multiLevelType w:val="hybridMultilevel"/>
    <w:tmpl w:val="94E47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77F23"/>
    <w:multiLevelType w:val="hybridMultilevel"/>
    <w:tmpl w:val="859C1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F039F"/>
    <w:multiLevelType w:val="hybridMultilevel"/>
    <w:tmpl w:val="4454D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4E"/>
    <w:rsid w:val="00013C9B"/>
    <w:rsid w:val="00052CC4"/>
    <w:rsid w:val="000905D2"/>
    <w:rsid w:val="00090B75"/>
    <w:rsid w:val="000E1A30"/>
    <w:rsid w:val="000F2614"/>
    <w:rsid w:val="00117712"/>
    <w:rsid w:val="00132833"/>
    <w:rsid w:val="00143319"/>
    <w:rsid w:val="0015135B"/>
    <w:rsid w:val="001746C9"/>
    <w:rsid w:val="001D2F27"/>
    <w:rsid w:val="001D692C"/>
    <w:rsid w:val="002073A0"/>
    <w:rsid w:val="0024481D"/>
    <w:rsid w:val="002459B8"/>
    <w:rsid w:val="002B5EBE"/>
    <w:rsid w:val="002D50B1"/>
    <w:rsid w:val="00336880"/>
    <w:rsid w:val="00371501"/>
    <w:rsid w:val="00376981"/>
    <w:rsid w:val="003B4704"/>
    <w:rsid w:val="004135DC"/>
    <w:rsid w:val="004169BE"/>
    <w:rsid w:val="0043178F"/>
    <w:rsid w:val="00447386"/>
    <w:rsid w:val="0044795F"/>
    <w:rsid w:val="00476BD2"/>
    <w:rsid w:val="005109C1"/>
    <w:rsid w:val="00552278"/>
    <w:rsid w:val="0056735F"/>
    <w:rsid w:val="005B3A70"/>
    <w:rsid w:val="0061608D"/>
    <w:rsid w:val="006C3438"/>
    <w:rsid w:val="006E6596"/>
    <w:rsid w:val="007231A3"/>
    <w:rsid w:val="0074701B"/>
    <w:rsid w:val="00800E8E"/>
    <w:rsid w:val="00814365"/>
    <w:rsid w:val="008309F1"/>
    <w:rsid w:val="0087455B"/>
    <w:rsid w:val="00881CEA"/>
    <w:rsid w:val="008A42A5"/>
    <w:rsid w:val="008B73C3"/>
    <w:rsid w:val="00917D4E"/>
    <w:rsid w:val="00946AD5"/>
    <w:rsid w:val="009B7871"/>
    <w:rsid w:val="009D5FF2"/>
    <w:rsid w:val="009E0974"/>
    <w:rsid w:val="00A711C5"/>
    <w:rsid w:val="00AF4AF3"/>
    <w:rsid w:val="00AF4CF2"/>
    <w:rsid w:val="00B23223"/>
    <w:rsid w:val="00B30C75"/>
    <w:rsid w:val="00B322D9"/>
    <w:rsid w:val="00B44B82"/>
    <w:rsid w:val="00B61F6E"/>
    <w:rsid w:val="00BD6E40"/>
    <w:rsid w:val="00C050FC"/>
    <w:rsid w:val="00C070AA"/>
    <w:rsid w:val="00C21C95"/>
    <w:rsid w:val="00C814CC"/>
    <w:rsid w:val="00CD18A0"/>
    <w:rsid w:val="00D022C3"/>
    <w:rsid w:val="00D16113"/>
    <w:rsid w:val="00D80F00"/>
    <w:rsid w:val="00DA332F"/>
    <w:rsid w:val="00DD04CE"/>
    <w:rsid w:val="00DE7B2D"/>
    <w:rsid w:val="00DF79FE"/>
    <w:rsid w:val="00E106BA"/>
    <w:rsid w:val="00E45B66"/>
    <w:rsid w:val="00E52F45"/>
    <w:rsid w:val="00E75FCA"/>
    <w:rsid w:val="00E95E0E"/>
    <w:rsid w:val="00F014E2"/>
    <w:rsid w:val="00F4190B"/>
    <w:rsid w:val="00F57F82"/>
    <w:rsid w:val="00F62B7D"/>
    <w:rsid w:val="00F76A6A"/>
    <w:rsid w:val="00FB67DB"/>
    <w:rsid w:val="00FD76B1"/>
    <w:rsid w:val="00FE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AABB61-C9FA-418F-B0B2-1D22DBDB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9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771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00E8E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D5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50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6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start.ru/public/262904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v8.1c.ru/overview/Term_000000816.ht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1c.ru/news/info.jsp?id=17985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11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Леонэлла Хорошева</dc:creator>
  <cp:keywords/>
  <dc:description/>
  <cp:lastModifiedBy>Леонэлла Хорошева</cp:lastModifiedBy>
  <cp:revision>61</cp:revision>
  <dcterms:created xsi:type="dcterms:W3CDTF">2016-07-08T04:38:00Z</dcterms:created>
  <dcterms:modified xsi:type="dcterms:W3CDTF">2016-07-26T05:10:00Z</dcterms:modified>
</cp:coreProperties>
</file>