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VideoStory Local AI</w:t>
      </w:r>
    </w:p>
    <w:p>
      <w:pPr>
        <w:pStyle w:val="MdParagraph"/>
      </w:pPr>
      <w:r>
        <w:rPr>
          <w:rStyle w:val="MdStrong"/>
          <w:b/>
          <w:bCs/>
        </w:rPr>
        <w:t xml:space="preserve">VideoStory Local AI</w:t>
      </w:r>
      <w:r>
        <w:t xml:space="preserve"> est une application Django locale conçue pour Windows et VS Code. Elle transforme un prompt utilisateur en vidéo MP4 en orchestrant plusieurs briques gratuites et locales : </w:t>
      </w:r>
      <w:r>
        <w:rPr>
          <w:rStyle w:val="MdStrong"/>
          <w:b/>
          <w:bCs/>
        </w:rPr>
        <w:t xml:space="preserve">Ollama</w:t>
      </w:r>
      <w:r>
        <w:t xml:space="preserve"> pour le texte, </w:t>
      </w:r>
      <w:r>
        <w:rPr>
          <w:rStyle w:val="MdStrong"/>
          <w:b/>
          <w:bCs/>
        </w:rPr>
        <w:t xml:space="preserve">Stable Diffusion/ComfyUI</w:t>
      </w:r>
      <w:r>
        <w:t xml:space="preserve"> pour les images, </w:t>
      </w:r>
      <w:r>
        <w:rPr>
          <w:rStyle w:val="MdStrong"/>
          <w:b/>
          <w:bCs/>
        </w:rPr>
        <w:t xml:space="preserve">Coqui TTS ou Piper TTS</w:t>
      </w:r>
      <w:r>
        <w:t xml:space="preserve"> pour la voix, puis </w:t>
      </w:r>
      <w:r>
        <w:rPr>
          <w:rStyle w:val="MdStrong"/>
          <w:b/>
          <w:bCs/>
        </w:rPr>
        <w:t xml:space="preserve">MoviePy et FFmpeg</w:t>
      </w:r>
      <w:r>
        <w:t xml:space="preserve"> pour le rendu vidéo.</w:t>
      </w:r>
    </w:p>
    <w:p>
      <w:pPr>
        <w:pStyle w:val="MdSpace"/>
        <w:spacing w:before="0" w:after="60"/>
      </w:pPr>
    </w:p>
    <w:p>
      <w:pPr>
        <w:pStyle w:val="MdBlockquote"/>
      </w:pPr>
      <w:r>
        <w:t xml:space="preserve">Objectif fonctionnel : l’utilisateur saisit une idée, par exemple « Raconte l’histoire d’un jeune Camerounais qui obtient un visa pour le Canada », puis l’application génère le scénario, les scènes, les prompts visuels, les images, la narration audio, les sous-titres et le fichier </w:t>
      </w:r>
      <w:r>
        <w:rPr>
          <w:rStyle w:val="MdCode"/>
          <w:u w:val="single"/>
        </w:rPr>
        <w:t xml:space="preserve">video_finale.mp4</w:t>
      </w:r>
      <w:r>
        <w:t xml:space="preserve">.</w:t>
      </w:r>
    </w:p>
    <w:p>
      <w:pPr>
        <w:pStyle w:val="MdSpace"/>
        <w:spacing w:before="0" w:after="60"/>
      </w:pPr>
    </w:p>
    <w:p>
      <w:pPr>
        <w:pStyle w:val="Heading2"/>
        <w:pStyle w:val="MdHeading2"/>
      </w:pPr>
      <w:r>
        <w:t xml:space="preserve">1. Architecture générale</w:t>
      </w:r>
    </w:p>
    <w:p>
      <w:pPr>
        <w:pStyle w:val="MdParagraph"/>
      </w:pPr>
      <w:r>
        <w:t xml:space="preserve">Le projet suit une architecture modulaire. Les applications Django conservent les données, tandis que le dossier </w:t>
      </w:r>
      <w:r>
        <w:rPr>
          <w:rStyle w:val="MdCode"/>
          <w:u w:val="single"/>
        </w:rPr>
        <w:t xml:space="preserve">agents/</w:t>
      </w:r>
      <w:r>
        <w:t xml:space="preserve"> orchestre l’intelligence métier.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Couche</w:t>
            </w:r>
          </w:p>
        </w:tc>
        <w:tc>
          <w:tcPr>
            <w:tcMar>
              <w:top w:type="dxa" w:w="100"/>
              <w:left w:type="dxa" w:w="120"/>
              <w:bottom w:type="dxa" w:w="100"/>
              <w:right w:type="dxa" w:w="120"/>
            </w:tcMar>
            <w:vAlign w:val="center"/>
          </w:tcPr>
          <w:p>
            <w:pPr>
              <w:pStyle w:val="MdTableHeader"/>
            </w:pPr>
            <w:r>
              <w:t xml:space="preserve">Dossier</w:t>
            </w:r>
          </w:p>
        </w:tc>
        <w:tc>
          <w:tcPr>
            <w:tcBorders>
              <w:right w:val="none"/>
            </w:tcBorders>
            <w:tcMar>
              <w:top w:type="dxa" w:w="100"/>
              <w:left w:type="dxa" w:w="120"/>
              <w:bottom w:type="dxa" w:w="100"/>
              <w:right w:type="dxa" w:w="120"/>
            </w:tcMar>
            <w:vAlign w:val="center"/>
          </w:tcPr>
          <w:p>
            <w:pPr>
              <w:pStyle w:val="MdTableHeader"/>
            </w:pPr>
            <w:r>
              <w:t xml:space="preserve">Responsabilité principale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Projet Django</w:t>
            </w:r>
          </w:p>
        </w:tc>
        <w:tc>
          <w:tcPr>
            <w:tcMar>
              <w:top w:type="dxa" w:w="80"/>
              <w:left w:type="dxa" w:w="120"/>
              <w:bottom w:type="dxa" w:w="80"/>
              <w:right w:type="dxa" w:w="120"/>
            </w:tcMar>
            <w:vAlign w:val="center"/>
          </w:tcPr>
          <w:p>
            <w:pPr>
              <w:pStyle w:val="MdTableCell"/>
            </w:pPr>
            <w:r>
              <w:rPr>
                <w:rStyle w:val="MdCode"/>
                <w:u w:val="single"/>
              </w:rPr>
              <w:t xml:space="preserve">videostory_local_ai/</w:t>
            </w:r>
          </w:p>
        </w:tc>
        <w:tc>
          <w:tcPr>
            <w:tcBorders>
              <w:right w:val="none"/>
            </w:tcBorders>
            <w:tcMar>
              <w:top w:type="dxa" w:w="80"/>
              <w:left w:type="dxa" w:w="120"/>
              <w:bottom w:type="dxa" w:w="80"/>
              <w:right w:type="dxa" w:w="120"/>
            </w:tcMar>
            <w:vAlign w:val="center"/>
          </w:tcPr>
          <w:p>
            <w:pPr>
              <w:pStyle w:val="MdTableCell"/>
            </w:pPr>
            <w:r>
              <w:t xml:space="preserve">Configuration, URLs globales, WSGI/ASGI.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Orchestration IA</w:t>
            </w:r>
          </w:p>
        </w:tc>
        <w:tc>
          <w:tcPr>
            <w:tcMar>
              <w:top w:type="dxa" w:w="80"/>
              <w:left w:type="dxa" w:w="120"/>
              <w:bottom w:type="dxa" w:w="80"/>
              <w:right w:type="dxa" w:w="120"/>
            </w:tcMar>
            <w:vAlign w:val="center"/>
          </w:tcPr>
          <w:p>
            <w:pPr>
              <w:pStyle w:val="MdTableCell"/>
            </w:pPr>
            <w:r>
              <w:rPr>
                <w:rStyle w:val="MdCode"/>
                <w:u w:val="single"/>
              </w:rPr>
              <w:t xml:space="preserve">agents/</w:t>
            </w:r>
          </w:p>
        </w:tc>
        <w:tc>
          <w:tcPr>
            <w:tcBorders>
              <w:right w:val="none"/>
            </w:tcBorders>
            <w:tcMar>
              <w:top w:type="dxa" w:w="80"/>
              <w:left w:type="dxa" w:w="120"/>
              <w:bottom w:type="dxa" w:w="80"/>
              <w:right w:type="dxa" w:w="120"/>
            </w:tcMar>
            <w:vAlign w:val="center"/>
          </w:tcPr>
          <w:p>
            <w:pPr>
              <w:pStyle w:val="MdTableCell"/>
            </w:pPr>
            <w:r>
              <w:t xml:space="preserve">Agents Story, Scene, ImagePrompt, Image, Voice, Subtitle et Video.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Prompt et projet</w:t>
            </w:r>
          </w:p>
        </w:tc>
        <w:tc>
          <w:tcPr>
            <w:tcMar>
              <w:top w:type="dxa" w:w="80"/>
              <w:left w:type="dxa" w:w="120"/>
              <w:bottom w:type="dxa" w:w="80"/>
              <w:right w:type="dxa" w:w="120"/>
            </w:tcMar>
            <w:vAlign w:val="center"/>
          </w:tcPr>
          <w:p>
            <w:pPr>
              <w:pStyle w:val="MdTableCell"/>
            </w:pPr>
            <w:r>
              <w:rPr>
                <w:rStyle w:val="MdCode"/>
                <w:u w:val="single"/>
              </w:rPr>
              <w:t xml:space="preserve">stories/</w:t>
            </w:r>
          </w:p>
        </w:tc>
        <w:tc>
          <w:tcPr>
            <w:tcBorders>
              <w:right w:val="none"/>
            </w:tcBorders>
            <w:tcMar>
              <w:top w:type="dxa" w:w="80"/>
              <w:left w:type="dxa" w:w="120"/>
              <w:bottom w:type="dxa" w:w="80"/>
              <w:right w:type="dxa" w:w="120"/>
            </w:tcMar>
            <w:vAlign w:val="center"/>
          </w:tcPr>
          <w:p>
            <w:pPr>
              <w:pStyle w:val="MdTableCell"/>
            </w:pPr>
            <w:r>
              <w:t xml:space="preserve">Modèle principal, formulaire, vues, écran de suivi.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Scènes</w:t>
            </w:r>
          </w:p>
        </w:tc>
        <w:tc>
          <w:tcPr>
            <w:tcMar>
              <w:top w:type="dxa" w:w="80"/>
              <w:left w:type="dxa" w:w="120"/>
              <w:bottom w:type="dxa" w:w="80"/>
              <w:right w:type="dxa" w:w="120"/>
            </w:tcMar>
            <w:vAlign w:val="center"/>
          </w:tcPr>
          <w:p>
            <w:pPr>
              <w:pStyle w:val="MdTableCell"/>
            </w:pPr>
            <w:r>
              <w:rPr>
                <w:rStyle w:val="MdCode"/>
                <w:u w:val="single"/>
              </w:rPr>
              <w:t xml:space="preserve">scenes/</w:t>
            </w:r>
          </w:p>
        </w:tc>
        <w:tc>
          <w:tcPr>
            <w:tcBorders>
              <w:right w:val="none"/>
            </w:tcBorders>
            <w:tcMar>
              <w:top w:type="dxa" w:w="80"/>
              <w:left w:type="dxa" w:w="120"/>
              <w:bottom w:type="dxa" w:w="80"/>
              <w:right w:type="dxa" w:w="120"/>
            </w:tcMar>
            <w:vAlign w:val="center"/>
          </w:tcPr>
          <w:p>
            <w:pPr>
              <w:pStyle w:val="MdTableCell"/>
            </w:pPr>
            <w:r>
              <w:t xml:space="preserve">Découpage narratif en scènes ordonnées.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Images</w:t>
            </w:r>
          </w:p>
        </w:tc>
        <w:tc>
          <w:tcPr>
            <w:tcMar>
              <w:top w:type="dxa" w:w="80"/>
              <w:left w:type="dxa" w:w="120"/>
              <w:bottom w:type="dxa" w:w="80"/>
              <w:right w:type="dxa" w:w="120"/>
            </w:tcMar>
            <w:vAlign w:val="center"/>
          </w:tcPr>
          <w:p>
            <w:pPr>
              <w:pStyle w:val="MdTableCell"/>
            </w:pPr>
            <w:r>
              <w:rPr>
                <w:rStyle w:val="MdCode"/>
                <w:u w:val="single"/>
              </w:rPr>
              <w:t xml:space="preserve">images/</w:t>
            </w:r>
          </w:p>
        </w:tc>
        <w:tc>
          <w:tcPr>
            <w:tcBorders>
              <w:right w:val="none"/>
            </w:tcBorders>
            <w:tcMar>
              <w:top w:type="dxa" w:w="80"/>
              <w:left w:type="dxa" w:w="120"/>
              <w:bottom w:type="dxa" w:w="80"/>
              <w:right w:type="dxa" w:w="120"/>
            </w:tcMar>
            <w:vAlign w:val="center"/>
          </w:tcPr>
          <w:p>
            <w:pPr>
              <w:pStyle w:val="MdTableCell"/>
            </w:pPr>
            <w:r>
              <w:t xml:space="preserve">Métadonnées et service Stable Diffusion/ComfyUI.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Voix</w:t>
            </w:r>
          </w:p>
        </w:tc>
        <w:tc>
          <w:tcPr>
            <w:tcMar>
              <w:top w:type="dxa" w:w="80"/>
              <w:left w:type="dxa" w:w="120"/>
              <w:bottom w:type="dxa" w:w="80"/>
              <w:right w:type="dxa" w:w="120"/>
            </w:tcMar>
            <w:vAlign w:val="center"/>
          </w:tcPr>
          <w:p>
            <w:pPr>
              <w:pStyle w:val="MdTableCell"/>
            </w:pPr>
            <w:r>
              <w:rPr>
                <w:rStyle w:val="MdCode"/>
                <w:u w:val="single"/>
              </w:rPr>
              <w:t xml:space="preserve">voices/</w:t>
            </w:r>
          </w:p>
        </w:tc>
        <w:tc>
          <w:tcPr>
            <w:tcBorders>
              <w:right w:val="none"/>
            </w:tcBorders>
            <w:tcMar>
              <w:top w:type="dxa" w:w="80"/>
              <w:left w:type="dxa" w:w="120"/>
              <w:bottom w:type="dxa" w:w="80"/>
              <w:right w:type="dxa" w:w="120"/>
            </w:tcMar>
            <w:vAlign w:val="center"/>
          </w:tcPr>
          <w:p>
            <w:pPr>
              <w:pStyle w:val="MdTableCell"/>
            </w:pPr>
            <w:r>
              <w:t xml:space="preserve">Métadonnées et service Coqui/Piper.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Vidéos</w:t>
            </w:r>
          </w:p>
        </w:tc>
        <w:tc>
          <w:tcPr>
            <w:tcMar>
              <w:top w:type="dxa" w:w="80"/>
              <w:left w:type="dxa" w:w="120"/>
              <w:bottom w:type="dxa" w:w="80"/>
              <w:right w:type="dxa" w:w="120"/>
            </w:tcMar>
            <w:vAlign w:val="center"/>
          </w:tcPr>
          <w:p>
            <w:pPr>
              <w:pStyle w:val="MdTableCell"/>
            </w:pPr>
            <w:r>
              <w:rPr>
                <w:rStyle w:val="MdCode"/>
                <w:u w:val="single"/>
              </w:rPr>
              <w:t xml:space="preserve">videos/</w:t>
            </w:r>
          </w:p>
        </w:tc>
        <w:tc>
          <w:tcPr>
            <w:tcBorders>
              <w:right w:val="none"/>
            </w:tcBorders>
            <w:tcMar>
              <w:top w:type="dxa" w:w="80"/>
              <w:left w:type="dxa" w:w="120"/>
              <w:bottom w:type="dxa" w:w="80"/>
              <w:right w:type="dxa" w:w="120"/>
            </w:tcMar>
            <w:vAlign w:val="center"/>
          </w:tcPr>
          <w:p>
            <w:pPr>
              <w:pStyle w:val="MdTableCell"/>
            </w:pPr>
            <w:r>
              <w:t xml:space="preserve">Métadonnées et assemblage MoviePy/FFmpeg.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Interface</w:t>
            </w:r>
          </w:p>
        </w:tc>
        <w:tc>
          <w:tcPr>
            <w:tcMar>
              <w:top w:type="dxa" w:w="80"/>
              <w:left w:type="dxa" w:w="120"/>
              <w:bottom w:type="dxa" w:w="80"/>
              <w:right w:type="dxa" w:w="120"/>
            </w:tcMar>
            <w:vAlign w:val="center"/>
          </w:tcPr>
          <w:p>
            <w:pPr>
              <w:pStyle w:val="MdTableCell"/>
            </w:pPr>
            <w:r>
              <w:rPr>
                <w:rStyle w:val="MdCode"/>
                <w:u w:val="single"/>
              </w:rPr>
              <w:t xml:space="preserve">templates/</w:t>
            </w:r>
            <w:r>
              <w:t xml:space="preserve">, </w:t>
            </w:r>
            <w:r>
              <w:rPr>
                <w:rStyle w:val="MdCode"/>
                <w:u w:val="single"/>
              </w:rPr>
              <w:t xml:space="preserve">static/</w:t>
            </w:r>
          </w:p>
        </w:tc>
        <w:tc>
          <w:tcPr>
            <w:tcBorders>
              <w:right w:val="none"/>
            </w:tcBorders>
            <w:tcMar>
              <w:top w:type="dxa" w:w="80"/>
              <w:left w:type="dxa" w:w="120"/>
              <w:bottom w:type="dxa" w:w="80"/>
              <w:right w:type="dxa" w:w="120"/>
            </w:tcMar>
            <w:vAlign w:val="center"/>
          </w:tcPr>
          <w:p>
            <w:pPr>
              <w:pStyle w:val="MdTableCell"/>
            </w:pPr>
            <w:r>
              <w:t xml:space="preserve">Pages HTML, CSS et polling JavaScript.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Médias générés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media/generated/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Images, audios, sous-titres et MP4 finaux.</w:t>
            </w:r>
          </w:p>
        </w:tc>
      </w:tr>
    </w:tbl>
    <w:p>
      <w:pPr>
        <w:pStyle w:val="MdParagraph"/>
      </w:pPr>
      <w:r>
        <w:t xml:space="preserve">Le workflow complet est volontairement explicite afin de faciliter le débogage dans VS 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Prompt utilisateur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StoryAgent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SceneAgent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ImagePromptAgent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SubtitleAgent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VideoAgent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video_finale.mp4</w:t>
      </w:r>
    </w:p>
    <w:p>
      <w:pPr>
        <w:pStyle w:val="MdSpace"/>
        <w:spacing w:before="0" w:after="60"/>
      </w:pPr>
    </w:p>
    <w:p>
      <w:pPr>
        <w:pStyle w:val="Heading2"/>
        <w:pStyle w:val="MdHeading2"/>
      </w:pPr>
      <w:r>
        <w:t xml:space="preserve">2. Prérequis Windows</w:t>
      </w:r>
    </w:p>
    <w:p>
      <w:pPr>
        <w:pStyle w:val="MdParagraph"/>
      </w:pPr>
      <w:r>
        <w:t xml:space="preserve">Installez d’abord les outils suivants sur votre machine Windows. Tous peuvent fonctionner sans API payante obligatoire.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Outil</w:t>
            </w:r>
          </w:p>
        </w:tc>
        <w:tc>
          <w:tcPr>
            <w:tcMar>
              <w:top w:type="dxa" w:w="100"/>
              <w:left w:type="dxa" w:w="120"/>
              <w:bottom w:type="dxa" w:w="100"/>
              <w:right w:type="dxa" w:w="120"/>
            </w:tcMar>
            <w:vAlign w:val="center"/>
          </w:tcPr>
          <w:p>
            <w:pPr>
              <w:pStyle w:val="MdTableHeader"/>
            </w:pPr>
            <w:r>
              <w:t xml:space="preserve">Rôle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Python 3.10 ou 3.11</w:t>
            </w:r>
          </w:p>
        </w:tc>
        <w:tc>
          <w:tcPr>
            <w:tcMar>
              <w:top w:type="dxa" w:w="80"/>
              <w:left w:type="dxa" w:w="120"/>
              <w:bottom w:type="dxa" w:w="80"/>
              <w:right w:type="dxa" w:w="120"/>
            </w:tcMar>
            <w:vAlign w:val="center"/>
          </w:tcPr>
          <w:p>
            <w:pPr>
              <w:pStyle w:val="MdTableCell"/>
            </w:pPr>
            <w:r>
              <w:t xml:space="preserve">Exécution Django et MoviePy</w:t>
            </w:r>
          </w:p>
        </w:tc>
        <w:tc>
          <w:tcPr>
            <w:tcBorders>
              <w:right w:val="none"/>
            </w:tcBorders>
            <w:tcMar>
              <w:top w:type="dxa" w:w="80"/>
              <w:left w:type="dxa" w:w="120"/>
              <w:bottom w:type="dxa" w:w="80"/>
              <w:right w:type="dxa" w:w="120"/>
            </w:tcMar>
            <w:vAlign w:val="center"/>
          </w:tcPr>
          <w:p>
            <w:pPr>
              <w:pStyle w:val="MdTableCell"/>
            </w:pPr>
            <w:r>
              <w:t xml:space="preserve">Coqui TTS est souvent plus stable avec Python 3.10/3.11.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Git</w:t>
            </w:r>
          </w:p>
        </w:tc>
        <w:tc>
          <w:tcPr>
            <w:tcMar>
              <w:top w:type="dxa" w:w="80"/>
              <w:left w:type="dxa" w:w="120"/>
              <w:bottom w:type="dxa" w:w="80"/>
              <w:right w:type="dxa" w:w="120"/>
            </w:tcMar>
            <w:vAlign w:val="center"/>
          </w:tcPr>
          <w:p>
            <w:pPr>
              <w:pStyle w:val="MdTableCell"/>
            </w:pPr>
            <w:r>
              <w:t xml:space="preserve">Clonage et gestion du code</w:t>
            </w:r>
          </w:p>
        </w:tc>
        <w:tc>
          <w:tcPr>
            <w:tcBorders>
              <w:right w:val="none"/>
            </w:tcBorders>
            <w:tcMar>
              <w:top w:type="dxa" w:w="80"/>
              <w:left w:type="dxa" w:w="120"/>
              <w:bottom w:type="dxa" w:w="80"/>
              <w:right w:type="dxa" w:w="120"/>
            </w:tcMar>
            <w:vAlign w:val="center"/>
          </w:tcPr>
          <w:p>
            <w:pPr>
              <w:pStyle w:val="MdTableCell"/>
            </w:pPr>
            <w:r>
              <w:t xml:space="preserve">Recommandé avec VS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VS Code</w:t>
            </w:r>
          </w:p>
        </w:tc>
        <w:tc>
          <w:tcPr>
            <w:tcMar>
              <w:top w:type="dxa" w:w="80"/>
              <w:left w:type="dxa" w:w="120"/>
              <w:bottom w:type="dxa" w:w="80"/>
              <w:right w:type="dxa" w:w="120"/>
            </w:tcMar>
            <w:vAlign w:val="center"/>
          </w:tcPr>
          <w:p>
            <w:pPr>
              <w:pStyle w:val="MdTableCell"/>
            </w:pPr>
            <w:r>
              <w:t xml:space="preserve">Développement</w:t>
            </w:r>
          </w:p>
        </w:tc>
        <w:tc>
          <w:tcPr>
            <w:tcBorders>
              <w:right w:val="none"/>
            </w:tcBorders>
            <w:tcMar>
              <w:top w:type="dxa" w:w="80"/>
              <w:left w:type="dxa" w:w="120"/>
              <w:bottom w:type="dxa" w:w="80"/>
              <w:right w:type="dxa" w:w="120"/>
            </w:tcMar>
            <w:vAlign w:val="center"/>
          </w:tcPr>
          <w:p>
            <w:pPr>
              <w:pStyle w:val="MdTableCell"/>
            </w:pPr>
            <w:r>
              <w:t xml:space="preserve">Installer l’extension Python.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FFmpeg</w:t>
            </w:r>
          </w:p>
        </w:tc>
        <w:tc>
          <w:tcPr>
            <w:tcMar>
              <w:top w:type="dxa" w:w="80"/>
              <w:left w:type="dxa" w:w="120"/>
              <w:bottom w:type="dxa" w:w="80"/>
              <w:right w:type="dxa" w:w="120"/>
            </w:tcMar>
            <w:vAlign w:val="center"/>
          </w:tcPr>
          <w:p>
            <w:pPr>
              <w:pStyle w:val="MdTableCell"/>
            </w:pPr>
            <w:r>
              <w:t xml:space="preserve">Encodage vidéo/audio</w:t>
            </w:r>
          </w:p>
        </w:tc>
        <w:tc>
          <w:tcPr>
            <w:tcBorders>
              <w:right w:val="none"/>
            </w:tcBorders>
            <w:tcMar>
              <w:top w:type="dxa" w:w="80"/>
              <w:left w:type="dxa" w:w="120"/>
              <w:bottom w:type="dxa" w:w="80"/>
              <w:right w:type="dxa" w:w="120"/>
            </w:tcMar>
            <w:vAlign w:val="center"/>
          </w:tcPr>
          <w:p>
            <w:pPr>
              <w:pStyle w:val="MdTableCell"/>
            </w:pPr>
            <w:r>
              <w:t xml:space="preserve">Ajouter </w:t>
            </w:r>
            <w:r>
              <w:rPr>
                <w:rStyle w:val="MdCode"/>
                <w:u w:val="single"/>
              </w:rPr>
              <w:t xml:space="preserve">ffmpeg.exe</w:t>
            </w:r>
            <w:r>
              <w:t xml:space="preserve"> au </w:t>
            </w:r>
            <w:r>
              <w:rPr>
                <w:rStyle w:val="MdCode"/>
                <w:u w:val="single"/>
              </w:rPr>
              <w:t xml:space="preserve">PATH</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Ollama</w:t>
            </w:r>
          </w:p>
        </w:tc>
        <w:tc>
          <w:tcPr>
            <w:tcMar>
              <w:top w:type="dxa" w:w="80"/>
              <w:left w:type="dxa" w:w="120"/>
              <w:bottom w:type="dxa" w:w="80"/>
              <w:right w:type="dxa" w:w="120"/>
            </w:tcMar>
            <w:vAlign w:val="center"/>
          </w:tcPr>
          <w:p>
            <w:pPr>
              <w:pStyle w:val="MdTableCell"/>
            </w:pPr>
            <w:r>
              <w:t xml:space="preserve">LLM local</w:t>
            </w:r>
          </w:p>
        </w:tc>
        <w:tc>
          <w:tcPr>
            <w:tcBorders>
              <w:right w:val="none"/>
            </w:tcBorders>
            <w:tcMar>
              <w:top w:type="dxa" w:w="80"/>
              <w:left w:type="dxa" w:w="120"/>
              <w:bottom w:type="dxa" w:w="80"/>
              <w:right w:type="dxa" w:w="120"/>
            </w:tcMar>
            <w:vAlign w:val="center"/>
          </w:tcPr>
          <w:p>
            <w:pPr>
              <w:pStyle w:val="MdTableCell"/>
            </w:pPr>
            <w:r>
              <w:t xml:space="preserve">Télécharger un modèle comme </w:t>
            </w:r>
            <w:r>
              <w:rPr>
                <w:rStyle w:val="MdCode"/>
                <w:u w:val="single"/>
              </w:rPr>
              <w:t xml:space="preserve">mistral</w:t>
            </w:r>
            <w:r>
              <w:t xml:space="preserve"> ou </w:t>
            </w:r>
            <w:r>
              <w:rPr>
                <w:rStyle w:val="MdCode"/>
                <w:u w:val="single"/>
              </w:rPr>
              <w:t xml:space="preserve">llama3</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ComfyUI ou Stable Diffusion WebUI</w:t>
            </w:r>
          </w:p>
        </w:tc>
        <w:tc>
          <w:tcPr>
            <w:tcMar>
              <w:top w:type="dxa" w:w="80"/>
              <w:left w:type="dxa" w:w="120"/>
              <w:bottom w:type="dxa" w:w="80"/>
              <w:right w:type="dxa" w:w="120"/>
            </w:tcMar>
            <w:vAlign w:val="center"/>
          </w:tcPr>
          <w:p>
            <w:pPr>
              <w:pStyle w:val="MdTableCell"/>
            </w:pPr>
            <w:r>
              <w:t xml:space="preserve">Génération d’images locale</w:t>
            </w:r>
          </w:p>
        </w:tc>
        <w:tc>
          <w:tcPr>
            <w:tcBorders>
              <w:right w:val="none"/>
            </w:tcBorders>
            <w:tcMar>
              <w:top w:type="dxa" w:w="80"/>
              <w:left w:type="dxa" w:w="120"/>
              <w:bottom w:type="dxa" w:w="80"/>
              <w:right w:type="dxa" w:w="120"/>
            </w:tcMar>
            <w:vAlign w:val="center"/>
          </w:tcPr>
          <w:p>
            <w:pPr>
              <w:pStyle w:val="MdTableCell"/>
            </w:pPr>
            <w:r>
              <w:t xml:space="preserve">ComfyUI est l’option par défaut du fichier </w:t>
            </w:r>
            <w:r>
              <w:rPr>
                <w:rStyle w:val="MdCode"/>
                <w:u w:val="single"/>
              </w:rPr>
              <w:t xml:space="preserve">.env.example</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Coqui TTS ou Piper</w:t>
            </w:r>
          </w:p>
        </w:tc>
        <w:tc>
          <w:tcPr>
            <w:tcBorders>
              <w:bottom w:val="single" w:color="E1E4E8" w:sz="4"/>
            </w:tcBorders>
            <w:tcMar>
              <w:top w:type="dxa" w:w="80"/>
              <w:left w:type="dxa" w:w="120"/>
              <w:bottom w:type="dxa" w:w="80"/>
              <w:right w:type="dxa" w:w="120"/>
            </w:tcMar>
            <w:vAlign w:val="center"/>
          </w:tcPr>
          <w:p>
            <w:pPr>
              <w:pStyle w:val="MdTableCell"/>
            </w:pPr>
            <w:r>
              <w:t xml:space="preserve">Voix off locale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Piper est souvent plus léger ; Coqui donne plus de flexibilité.</w:t>
            </w:r>
          </w:p>
        </w:tc>
      </w:tr>
    </w:tbl>
    <w:p>
      <w:pPr>
        <w:pStyle w:val="Heading2"/>
        <w:pStyle w:val="MdHeading2"/>
      </w:pPr>
      <w:r>
        <w:t xml:space="preserve">3. Installation étape par étape</w:t>
      </w:r>
    </w:p>
    <w:p>
      <w:pPr>
        <w:pStyle w:val="MdParagraph"/>
      </w:pPr>
      <w:r>
        <w:t xml:space="preserve">Créez puis ouvrez le projet dans VS Code. Dans le terminal PowerShell de VS Code, exécutez les commandes suivantes depuis le dossier du projet.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 venv .venv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.\.venv\Scripts\Activate.ps1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 pip install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upgrade pip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pip install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copy .env.example .env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manage.py makemigrations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manage.py migrate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manage.py runserver</w:t>
      </w:r>
    </w:p>
    <w:p>
      <w:pPr>
        <w:pStyle w:val="MdSpace"/>
        <w:spacing w:before="0" w:after="60"/>
      </w:pPr>
    </w:p>
    <w:p>
      <w:pPr>
        <w:pStyle w:val="MdParagraph"/>
      </w:pPr>
      <w:r>
        <w:t xml:space="preserve">L’application sera disponible à l’adresse </w:t>
      </w:r>
      <w:r>
        <w:rPr>
          <w:rStyle w:val="MdCode"/>
          <w:u w:val="single"/>
        </w:rPr>
        <w:t xml:space="preserve">http://127.0.0.1:8000/</w:t>
      </w:r>
      <w:r>
        <w:t xml:space="preserve">.</w:t>
      </w:r>
    </w:p>
    <w:p>
      <w:pPr>
        <w:pStyle w:val="MdSpace"/>
        <w:spacing w:before="0" w:after="60"/>
      </w:pPr>
    </w:p>
    <w:p>
      <w:pPr>
        <w:pStyle w:val="Heading2"/>
        <w:pStyle w:val="MdHeading2"/>
      </w:pPr>
      <w:r>
        <w:t xml:space="preserve">4. Configuration Ollama</w:t>
      </w:r>
    </w:p>
    <w:p>
      <w:pPr>
        <w:pStyle w:val="MdParagraph"/>
      </w:pPr>
      <w:r>
        <w:t xml:space="preserve">Installez Ollama, puis téléchargez au moins un modèle local.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 pull mistral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 pull llama3</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 serve</w:t>
      </w:r>
    </w:p>
    <w:p>
      <w:pPr>
        <w:pStyle w:val="MdSpace"/>
        <w:spacing w:before="0" w:after="60"/>
      </w:pPr>
    </w:p>
    <w:p>
      <w:pPr>
        <w:pStyle w:val="MdParagraph"/>
      </w:pPr>
      <w:r>
        <w:t xml:space="preserve">Dans </w:t>
      </w:r>
      <w:r>
        <w:rPr>
          <w:rStyle w:val="MdCode"/>
          <w:u w:val="single"/>
        </w:rPr>
        <w:t xml:space="preserve">.env</w:t>
      </w:r>
      <w:r>
        <w:t xml:space="preserve">, choisissez le modèle à utiliser.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OLLAMA_BASE_URL=http://localhost:11434</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OLLAMA_MODEL=mistral</w:t>
      </w:r>
    </w:p>
    <w:p>
      <w:pPr>
        <w:pStyle w:val="MdSpace"/>
        <w:spacing w:before="0" w:after="60"/>
      </w:pPr>
    </w:p>
    <w:p>
      <w:pPr>
        <w:pStyle w:val="MdParagraph"/>
      </w:pPr>
      <w:r>
        <w:t xml:space="preserve">Le fichier </w:t>
      </w:r>
      <w:r>
        <w:rPr>
          <w:rStyle w:val="MdCode"/>
          <w:u w:val="single"/>
        </w:rPr>
        <w:t xml:space="preserve">agents/local_llm.py</w:t>
      </w:r>
      <w:r>
        <w:t xml:space="preserve"> appelle l’endpoint local </w:t>
      </w:r>
      <w:r>
        <w:rPr>
          <w:rStyle w:val="MdCode"/>
          <w:u w:val="single"/>
        </w:rPr>
        <w:t xml:space="preserve">/api/generate</w:t>
      </w:r>
      <w:r>
        <w:t xml:space="preserve"> d’Ollama. Aucun appel à une API cloud payante n’est nécessaire.</w:t>
      </w:r>
    </w:p>
    <w:p>
      <w:pPr>
        <w:pStyle w:val="MdSpace"/>
        <w:spacing w:before="0" w:after="60"/>
      </w:pPr>
    </w:p>
    <w:p>
      <w:pPr>
        <w:pStyle w:val="Heading2"/>
        <w:pStyle w:val="MdHeading2"/>
      </w:pPr>
      <w:r>
        <w:t xml:space="preserve">5. Configuration images avec ComfyUI ou Stable Diffusion WebUI</w:t>
      </w:r>
    </w:p>
    <w:p>
      <w:pPr>
        <w:pStyle w:val="MdParagraph"/>
      </w:pPr>
      <w:r>
        <w:t xml:space="preserve">Par défaut, le projet utilise ComfyUI.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IMAGE_BACKEND=comfyui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COMFYUI_BASE_URL=http://127.0.0.1:8188</w:t>
      </w:r>
    </w:p>
    <w:p>
      <w:pPr>
        <w:pStyle w:val="MdSpace"/>
        <w:spacing w:before="0" w:after="60"/>
      </w:pPr>
    </w:p>
    <w:p>
      <w:pPr>
        <w:pStyle w:val="MdParagraph"/>
      </w:pPr>
      <w:r>
        <w:t xml:space="preserve">Le service </w:t>
      </w:r>
      <w:r>
        <w:rPr>
          <w:rStyle w:val="MdCode"/>
          <w:u w:val="single"/>
        </w:rPr>
        <w:t xml:space="preserve">images/services.py</w:t>
      </w:r>
      <w:r>
        <w:t xml:space="preserve"> contient également un backend </w:t>
      </w:r>
      <w:r>
        <w:rPr>
          <w:rStyle w:val="MdCode"/>
          <w:u w:val="single"/>
        </w:rPr>
        <w:t xml:space="preserve">sdwebui</w:t>
      </w:r>
      <w:r>
        <w:t xml:space="preserve"> compatible avec l’API locale d’Automatic1111/Stable Diffusion WebUI.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IMAGE_BACKEND=sdwebui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SD_WEBUI_BASE_URL=http://127.0.0.1:7860</w:t>
      </w:r>
    </w:p>
    <w:p>
      <w:pPr>
        <w:pStyle w:val="MdSpace"/>
        <w:spacing w:before="0" w:after="60"/>
      </w:pPr>
    </w:p>
    <w:p>
      <w:pPr>
        <w:pStyle w:val="MdParagraph"/>
      </w:pPr>
      <w:r>
        <w:t xml:space="preserve">Si aucun serveur d’image n’est disponible, le service crée une image placeholder. Ce comportement permet de tester le workflow Django, MoviePy et la base de données avant d’installer les modèles lourds.</w:t>
      </w:r>
    </w:p>
    <w:p>
      <w:pPr>
        <w:pStyle w:val="MdSpace"/>
        <w:spacing w:before="0" w:after="60"/>
      </w:pPr>
    </w:p>
    <w:p>
      <w:pPr>
        <w:pStyle w:val="Heading2"/>
        <w:pStyle w:val="MdHeading2"/>
      </w:pPr>
      <w:r>
        <w:t xml:space="preserve">6. Configuration voix avec Coqui TTS ou Piper</w:t>
      </w:r>
    </w:p>
    <w:p>
      <w:pPr>
        <w:pStyle w:val="MdParagraph"/>
      </w:pPr>
      <w:r>
        <w:t xml:space="preserve">Le backend par défaut est Coqui TTS.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VOICE_BACKEND=coqui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COQUI_TTS_MODEL=tts_models/fr/css10/vits</w:t>
      </w:r>
    </w:p>
    <w:p>
      <w:pPr>
        <w:pStyle w:val="MdSpace"/>
        <w:spacing w:before="0" w:after="60"/>
      </w:pPr>
    </w:p>
    <w:p>
      <w:pPr>
        <w:pStyle w:val="MdParagraph"/>
      </w:pPr>
      <w:r>
        <w:t xml:space="preserve">Pour Piper, configurez le chemin de l’exécutable et le modèle vocal.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VOICE_BACKEND=piper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PIPER_EXE=piper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PIPER_MODEL=models/fr_FR-siwis-medium.onnx</w:t>
      </w:r>
    </w:p>
    <w:p>
      <w:pPr>
        <w:pStyle w:val="MdSpace"/>
        <w:spacing w:before="0" w:after="60"/>
      </w:pPr>
    </w:p>
    <w:p>
      <w:pPr>
        <w:pStyle w:val="MdParagraph"/>
      </w:pPr>
      <w:r>
        <w:t xml:space="preserve">Si le moteur TTS n’est pas encore installé, le service génère un fichier WAV silencieux. Cette stratégie évite de bloquer les tests d’assemblage vidéo.</w:t>
      </w:r>
    </w:p>
    <w:p>
      <w:pPr>
        <w:pStyle w:val="MdSpace"/>
        <w:spacing w:before="0" w:after="60"/>
      </w:pPr>
    </w:p>
    <w:p>
      <w:pPr>
        <w:pStyle w:val="Heading2"/>
        <w:pStyle w:val="MdHeading2"/>
      </w:pPr>
      <w:r>
        <w:t xml:space="preserve">7. Explication des fichiers principaux</w:t>
      </w:r>
    </w:p>
    <w:p>
      <w:pPr>
        <w:pStyle w:val="Heading3"/>
        <w:pStyle w:val="MdHeading3"/>
      </w:pPr>
      <w:r>
        <w:t xml:space="preserve">7.1 Projet Django</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manage.py</w:t>
            </w:r>
          </w:p>
        </w:tc>
        <w:tc>
          <w:tcPr>
            <w:tcBorders>
              <w:right w:val="none"/>
            </w:tcBorders>
            <w:tcMar>
              <w:top w:type="dxa" w:w="80"/>
              <w:left w:type="dxa" w:w="120"/>
              <w:bottom w:type="dxa" w:w="80"/>
              <w:right w:type="dxa" w:w="120"/>
            </w:tcMar>
            <w:vAlign w:val="center"/>
          </w:tcPr>
          <w:p>
            <w:pPr>
              <w:pStyle w:val="MdTableCell"/>
            </w:pPr>
            <w:r>
              <w:t xml:space="preserve">Point d’entrée standard pour les commandes Django : migrations, serveur local, shell.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videostory_local_ai/settings.py</w:t>
            </w:r>
          </w:p>
        </w:tc>
        <w:tc>
          <w:tcPr>
            <w:tcBorders>
              <w:right w:val="none"/>
            </w:tcBorders>
            <w:tcMar>
              <w:top w:type="dxa" w:w="80"/>
              <w:left w:type="dxa" w:w="120"/>
              <w:bottom w:type="dxa" w:w="80"/>
              <w:right w:type="dxa" w:w="120"/>
            </w:tcMar>
            <w:vAlign w:val="center"/>
          </w:tcPr>
          <w:p>
            <w:pPr>
              <w:pStyle w:val="MdTableCell"/>
            </w:pPr>
            <w:r>
              <w:t xml:space="preserve">Configure SQLite, les apps Django, les chemins médias, les paramètres Ollama, ComfyUI, Stable Diffusion, Coqui, Piper et FFmpeg.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videostory_local_ai/urls.py</w:t>
            </w:r>
          </w:p>
        </w:tc>
        <w:tc>
          <w:tcPr>
            <w:tcBorders>
              <w:right w:val="none"/>
            </w:tcBorders>
            <w:tcMar>
              <w:top w:type="dxa" w:w="80"/>
              <w:left w:type="dxa" w:w="120"/>
              <w:bottom w:type="dxa" w:w="80"/>
              <w:right w:type="dxa" w:w="120"/>
            </w:tcMar>
            <w:vAlign w:val="center"/>
          </w:tcPr>
          <w:p>
            <w:pPr>
              <w:pStyle w:val="MdTableCell"/>
            </w:pPr>
            <w:r>
              <w:t xml:space="preserve">Expose l’administration Django et inclut les routes de l’application </w:t>
            </w:r>
            <w:r>
              <w:rPr>
                <w:rStyle w:val="MdCode"/>
                <w:u w:val="single"/>
              </w:rPr>
              <w:t xml:space="preserve">stories</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videostory_local_ai/wsgi.py</w:t>
            </w:r>
          </w:p>
        </w:tc>
        <w:tc>
          <w:tcPr>
            <w:tcBorders>
              <w:right w:val="none"/>
            </w:tcBorders>
            <w:tcMar>
              <w:top w:type="dxa" w:w="80"/>
              <w:left w:type="dxa" w:w="120"/>
              <w:bottom w:type="dxa" w:w="80"/>
              <w:right w:type="dxa" w:w="120"/>
            </w:tcMar>
            <w:vAlign w:val="center"/>
          </w:tcPr>
          <w:p>
            <w:pPr>
              <w:pStyle w:val="MdTableCell"/>
            </w:pPr>
            <w:r>
              <w:t xml:space="preserve">Entrée WSGI pour un serveur Python classique.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videostory_local_ai/asgi.py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Entrée ASGI si vous voulez plus tard ajouter WebSocket ou tâches temps réel.</w:t>
            </w:r>
          </w:p>
        </w:tc>
      </w:tr>
    </w:tbl>
    <w:p>
      <w:pPr>
        <w:pStyle w:val="Heading3"/>
        <w:pStyle w:val="MdHeading3"/>
      </w:pPr>
      <w:r>
        <w:t xml:space="preserve">7.2 Application </w:t>
      </w:r>
      <w:r>
        <w:rPr>
          <w:rStyle w:val="MdCode"/>
          <w:u w:val="single"/>
        </w:rPr>
        <w:t xml:space="preserve">stories/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stories/models.py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StoryProject</w:t>
            </w:r>
            <w:r>
              <w:t xml:space="preserve">, le modèle central contenant le prompt, le scénario, le statut, la progression, l’erreur éventuelle et la vidéo finale.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stories/forms.py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StoryPromptForm</w:t>
            </w:r>
            <w:r>
              <w:t xml:space="preserve">, formulaire Django utilisé sur la page d’accueil.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stories/views.py</w:t>
            </w:r>
          </w:p>
        </w:tc>
        <w:tc>
          <w:tcPr>
            <w:tcBorders>
              <w:right w:val="none"/>
            </w:tcBorders>
            <w:tcMar>
              <w:top w:type="dxa" w:w="80"/>
              <w:left w:type="dxa" w:w="120"/>
              <w:bottom w:type="dxa" w:w="80"/>
              <w:right w:type="dxa" w:w="120"/>
            </w:tcMar>
            <w:vAlign w:val="center"/>
          </w:tcPr>
          <w:p>
            <w:pPr>
              <w:pStyle w:val="MdTableCell"/>
            </w:pPr>
            <w:r>
              <w:t xml:space="preserve">Gère la page d’accueil, la page détail et l’endpoint JSON de progression. Le lancement du workflow se fait dans un thread local.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stories/urls.py</w:t>
            </w:r>
          </w:p>
        </w:tc>
        <w:tc>
          <w:tcPr>
            <w:tcBorders>
              <w:right w:val="none"/>
            </w:tcBorders>
            <w:tcMar>
              <w:top w:type="dxa" w:w="80"/>
              <w:left w:type="dxa" w:w="120"/>
              <w:bottom w:type="dxa" w:w="80"/>
              <w:right w:type="dxa" w:w="120"/>
            </w:tcMar>
            <w:vAlign w:val="center"/>
          </w:tcPr>
          <w:p>
            <w:pPr>
              <w:pStyle w:val="MdTableCell"/>
            </w:pPr>
            <w:r>
              <w:t xml:space="preserve">Déclare les routes </w:t>
            </w:r>
            <w:r>
              <w:rPr>
                <w:rStyle w:val="MdCode"/>
                <w:u w:val="single"/>
              </w:rPr>
              <w:t xml:space="preserve">home</w:t>
            </w:r>
            <w:r>
              <w:t xml:space="preserve">, </w:t>
            </w:r>
            <w:r>
              <w:rPr>
                <w:rStyle w:val="MdCode"/>
                <w:u w:val="single"/>
              </w:rPr>
              <w:t xml:space="preserve">detail</w:t>
            </w:r>
            <w:r>
              <w:t xml:space="preserve"> et </w:t>
            </w:r>
            <w:r>
              <w:rPr>
                <w:rStyle w:val="MdCode"/>
                <w:u w:val="single"/>
              </w:rPr>
              <w:t xml:space="preserve">status</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stories/admin.py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Rend les projets consultables depuis l’administration Django.</w:t>
            </w:r>
          </w:p>
        </w:tc>
      </w:tr>
    </w:tbl>
    <w:p>
      <w:pPr>
        <w:pStyle w:val="Heading3"/>
        <w:pStyle w:val="MdHeading3"/>
      </w:pPr>
      <w:r>
        <w:t xml:space="preserve">7.3 Application </w:t>
      </w:r>
      <w:r>
        <w:rPr>
          <w:rStyle w:val="MdCode"/>
          <w:u w:val="single"/>
        </w:rPr>
        <w:t xml:space="preserve">scenes/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scenes/models.py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Scene</w:t>
            </w:r>
            <w:r>
              <w:t xml:space="preserve">, chaque scène ayant un ordre, un titre, une description, une narration, un prompt image et une durée.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scenes/admin.py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Permet d’inspecter les scènes dans l’admin Django.</w:t>
            </w:r>
          </w:p>
        </w:tc>
      </w:tr>
    </w:tbl>
    <w:p>
      <w:pPr>
        <w:pStyle w:val="Heading3"/>
        <w:pStyle w:val="MdHeading3"/>
      </w:pPr>
      <w:r>
        <w:t xml:space="preserve">7.4 Application </w:t>
      </w:r>
      <w:r>
        <w:rPr>
          <w:rStyle w:val="MdCode"/>
          <w:u w:val="single"/>
        </w:rPr>
        <w:t xml:space="preserve">images/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images/models.py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GeneratedImage</w:t>
            </w:r>
            <w:r>
              <w:t xml:space="preserve">, liée à une scène par relation one-to-one.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images/services.py</w:t>
            </w:r>
          </w:p>
        </w:tc>
        <w:tc>
          <w:tcPr>
            <w:tcBorders>
              <w:right w:val="none"/>
            </w:tcBorders>
            <w:tcMar>
              <w:top w:type="dxa" w:w="80"/>
              <w:left w:type="dxa" w:w="120"/>
              <w:bottom w:type="dxa" w:w="80"/>
              <w:right w:type="dxa" w:w="120"/>
            </w:tcMar>
            <w:vAlign w:val="center"/>
          </w:tcPr>
          <w:p>
            <w:pPr>
              <w:pStyle w:val="MdTableCell"/>
            </w:pPr>
            <w:r>
              <w:t xml:space="preserve">Implémente </w:t>
            </w:r>
            <w:r>
              <w:rPr>
                <w:rStyle w:val="MdCode"/>
                <w:u w:val="single"/>
              </w:rPr>
              <w:t xml:space="preserve">LocalImageService</w:t>
            </w:r>
            <w:r>
              <w:t xml:space="preserve">, qui appelle ComfyUI ou Stable Diffusion WebUI, puis sauvegarde une image PNG.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images/admin.py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Permet de vérifier les images générées et le backend utilisé.</w:t>
            </w:r>
          </w:p>
        </w:tc>
      </w:tr>
    </w:tbl>
    <w:p>
      <w:pPr>
        <w:pStyle w:val="Heading3"/>
        <w:pStyle w:val="MdHeading3"/>
      </w:pPr>
      <w:r>
        <w:t xml:space="preserve">7.5 Application </w:t>
      </w:r>
      <w:r>
        <w:rPr>
          <w:rStyle w:val="MdCode"/>
          <w:u w:val="single"/>
        </w:rPr>
        <w:t xml:space="preserve">voices/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voices/models.py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VoiceOver</w:t>
            </w:r>
            <w:r>
              <w:t xml:space="preserve">, liée à une scène et contenant le fichier audio généré.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voices/services.py</w:t>
            </w:r>
          </w:p>
        </w:tc>
        <w:tc>
          <w:tcPr>
            <w:tcBorders>
              <w:right w:val="none"/>
            </w:tcBorders>
            <w:tcMar>
              <w:top w:type="dxa" w:w="80"/>
              <w:left w:type="dxa" w:w="120"/>
              <w:bottom w:type="dxa" w:w="80"/>
              <w:right w:type="dxa" w:w="120"/>
            </w:tcMar>
            <w:vAlign w:val="center"/>
          </w:tcPr>
          <w:p>
            <w:pPr>
              <w:pStyle w:val="MdTableCell"/>
            </w:pPr>
            <w:r>
              <w:t xml:space="preserve">Implémente </w:t>
            </w:r>
            <w:r>
              <w:rPr>
                <w:rStyle w:val="MdCode"/>
                <w:u w:val="single"/>
              </w:rPr>
              <w:t xml:space="preserve">LocalVoiceService</w:t>
            </w:r>
            <w:r>
              <w:t xml:space="preserve">, compatible avec Coqui TTS et Piper.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voices/admin.py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Permet d’inspecter les voix off générées.</w:t>
            </w:r>
          </w:p>
        </w:tc>
      </w:tr>
    </w:tbl>
    <w:p>
      <w:pPr>
        <w:pStyle w:val="Heading3"/>
        <w:pStyle w:val="MdHeading3"/>
      </w:pPr>
      <w:r>
        <w:t xml:space="preserve">7.6 Application </w:t>
      </w:r>
      <w:r>
        <w:rPr>
          <w:rStyle w:val="MdCode"/>
          <w:u w:val="single"/>
        </w:rPr>
        <w:t xml:space="preserve">videos/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videos/models.py</w:t>
            </w:r>
          </w:p>
        </w:tc>
        <w:tc>
          <w:tcPr>
            <w:tcBorders>
              <w:right w:val="none"/>
            </w:tcBorders>
            <w:tcMar>
              <w:top w:type="dxa" w:w="80"/>
              <w:left w:type="dxa" w:w="120"/>
              <w:bottom w:type="dxa" w:w="80"/>
              <w:right w:type="dxa" w:w="120"/>
            </w:tcMar>
            <w:vAlign w:val="center"/>
          </w:tcPr>
          <w:p>
            <w:pPr>
              <w:pStyle w:val="MdTableCell"/>
            </w:pPr>
            <w:r>
              <w:t xml:space="preserve">Définit </w:t>
            </w:r>
            <w:r>
              <w:rPr>
                <w:rStyle w:val="MdCode"/>
                <w:u w:val="single"/>
              </w:rPr>
              <w:t xml:space="preserve">VideoRender</w:t>
            </w:r>
            <w:r>
              <w:t xml:space="preserve">, journalisant chaque rendu MP4.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videos/services.py</w:t>
            </w:r>
          </w:p>
        </w:tc>
        <w:tc>
          <w:tcPr>
            <w:tcBorders>
              <w:right w:val="none"/>
            </w:tcBorders>
            <w:tcMar>
              <w:top w:type="dxa" w:w="80"/>
              <w:left w:type="dxa" w:w="120"/>
              <w:bottom w:type="dxa" w:w="80"/>
              <w:right w:type="dxa" w:w="120"/>
            </w:tcMar>
            <w:vAlign w:val="center"/>
          </w:tcPr>
          <w:p>
            <w:pPr>
              <w:pStyle w:val="MdTableCell"/>
            </w:pPr>
            <w:r>
              <w:t xml:space="preserve">Implémente </w:t>
            </w:r>
            <w:r>
              <w:rPr>
                <w:rStyle w:val="MdCode"/>
                <w:u w:val="single"/>
              </w:rPr>
              <w:t xml:space="preserve">LocalVideoService</w:t>
            </w:r>
            <w:r>
              <w:t xml:space="preserve">, qui assemble les images et les voix avec MoviePy, encode en H.264/AAC via FFmpeg, puis produit un MP4.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videos/admin.py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Permet de suivre les rendus vidéo.</w:t>
            </w:r>
          </w:p>
        </w:tc>
      </w:tr>
    </w:tbl>
    <w:p>
      <w:pPr>
        <w:pStyle w:val="Heading3"/>
        <w:pStyle w:val="MdHeading3"/>
      </w:pPr>
      <w:r>
        <w:t xml:space="preserve">7.7 Dossier </w:t>
      </w:r>
      <w:r>
        <w:rPr>
          <w:rStyle w:val="MdCode"/>
          <w:u w:val="single"/>
        </w:rPr>
        <w:t xml:space="preserve">agents/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Agent</w:t>
            </w:r>
          </w:p>
        </w:tc>
        <w:tc>
          <w:tcPr>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Rôle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BaseAgent</w:t>
            </w:r>
          </w:p>
        </w:tc>
        <w:tc>
          <w:tcPr>
            <w:tcMar>
              <w:top w:type="dxa" w:w="80"/>
              <w:left w:type="dxa" w:w="120"/>
              <w:bottom w:type="dxa" w:w="80"/>
              <w:right w:type="dxa" w:w="120"/>
            </w:tcMar>
            <w:vAlign w:val="center"/>
          </w:tcPr>
          <w:p>
            <w:pPr>
              <w:pStyle w:val="MdTableCell"/>
            </w:pPr>
            <w:r>
              <w:rPr>
                <w:rStyle w:val="MdCode"/>
                <w:u w:val="single"/>
              </w:rPr>
              <w:t xml:space="preserve">agents/base.py</w:t>
            </w:r>
          </w:p>
        </w:tc>
        <w:tc>
          <w:tcPr>
            <w:tcBorders>
              <w:right w:val="none"/>
            </w:tcBorders>
            <w:tcMar>
              <w:top w:type="dxa" w:w="80"/>
              <w:left w:type="dxa" w:w="120"/>
              <w:bottom w:type="dxa" w:w="80"/>
              <w:right w:type="dxa" w:w="120"/>
            </w:tcMar>
            <w:vAlign w:val="center"/>
          </w:tcPr>
          <w:p>
            <w:pPr>
              <w:pStyle w:val="MdTableCell"/>
            </w:pPr>
            <w:r>
              <w:t xml:space="preserve">Classe commune pour gérer les callbacks de progression.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OllamaClient</w:t>
            </w:r>
          </w:p>
        </w:tc>
        <w:tc>
          <w:tcPr>
            <w:tcMar>
              <w:top w:type="dxa" w:w="80"/>
              <w:left w:type="dxa" w:w="120"/>
              <w:bottom w:type="dxa" w:w="80"/>
              <w:right w:type="dxa" w:w="120"/>
            </w:tcMar>
            <w:vAlign w:val="center"/>
          </w:tcPr>
          <w:p>
            <w:pPr>
              <w:pStyle w:val="MdTableCell"/>
            </w:pPr>
            <w:r>
              <w:rPr>
                <w:rStyle w:val="MdCode"/>
                <w:u w:val="single"/>
              </w:rPr>
              <w:t xml:space="preserve">agents/local_llm.py</w:t>
            </w:r>
          </w:p>
        </w:tc>
        <w:tc>
          <w:tcPr>
            <w:tcBorders>
              <w:right w:val="none"/>
            </w:tcBorders>
            <w:tcMar>
              <w:top w:type="dxa" w:w="80"/>
              <w:left w:type="dxa" w:w="120"/>
              <w:bottom w:type="dxa" w:w="80"/>
              <w:right w:type="dxa" w:w="120"/>
            </w:tcMar>
            <w:vAlign w:val="center"/>
          </w:tcPr>
          <w:p>
            <w:pPr>
              <w:pStyle w:val="MdTableCell"/>
            </w:pPr>
            <w:r>
              <w:t xml:space="preserve">Client HTTP local vers Ollama et helper d’extraction JSON.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StoryAgent</w:t>
            </w:r>
          </w:p>
        </w:tc>
        <w:tc>
          <w:tcPr>
            <w:tcMar>
              <w:top w:type="dxa" w:w="80"/>
              <w:left w:type="dxa" w:w="120"/>
              <w:bottom w:type="dxa" w:w="80"/>
              <w:right w:type="dxa" w:w="120"/>
            </w:tcMar>
            <w:vAlign w:val="center"/>
          </w:tcPr>
          <w:p>
            <w:pPr>
              <w:pStyle w:val="MdTableCell"/>
            </w:pPr>
            <w:r>
              <w:rPr>
                <w:rStyle w:val="MdCode"/>
                <w:u w:val="single"/>
              </w:rPr>
              <w:t xml:space="preserve">agents/story_agent.py</w:t>
            </w:r>
          </w:p>
        </w:tc>
        <w:tc>
          <w:tcPr>
            <w:tcBorders>
              <w:right w:val="none"/>
            </w:tcBorders>
            <w:tcMar>
              <w:top w:type="dxa" w:w="80"/>
              <w:left w:type="dxa" w:w="120"/>
              <w:bottom w:type="dxa" w:w="80"/>
              <w:right w:type="dxa" w:w="120"/>
            </w:tcMar>
            <w:vAlign w:val="center"/>
          </w:tcPr>
          <w:p>
            <w:pPr>
              <w:pStyle w:val="MdTableCell"/>
            </w:pPr>
            <w:r>
              <w:t xml:space="preserve">Génère le scénario principal à partir du prompt utilisateur.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SceneAgent</w:t>
            </w:r>
          </w:p>
        </w:tc>
        <w:tc>
          <w:tcPr>
            <w:tcMar>
              <w:top w:type="dxa" w:w="80"/>
              <w:left w:type="dxa" w:w="120"/>
              <w:bottom w:type="dxa" w:w="80"/>
              <w:right w:type="dxa" w:w="120"/>
            </w:tcMar>
            <w:vAlign w:val="center"/>
          </w:tcPr>
          <w:p>
            <w:pPr>
              <w:pStyle w:val="MdTableCell"/>
            </w:pPr>
            <w:r>
              <w:rPr>
                <w:rStyle w:val="MdCode"/>
                <w:u w:val="single"/>
              </w:rPr>
              <w:t xml:space="preserve">agents/scene_agent.py</w:t>
            </w:r>
          </w:p>
        </w:tc>
        <w:tc>
          <w:tcPr>
            <w:tcBorders>
              <w:right w:val="none"/>
            </w:tcBorders>
            <w:tcMar>
              <w:top w:type="dxa" w:w="80"/>
              <w:left w:type="dxa" w:w="120"/>
              <w:bottom w:type="dxa" w:w="80"/>
              <w:right w:type="dxa" w:w="120"/>
            </w:tcMar>
            <w:vAlign w:val="center"/>
          </w:tcPr>
          <w:p>
            <w:pPr>
              <w:pStyle w:val="MdTableCell"/>
            </w:pPr>
            <w:r>
              <w:t xml:space="preserve">Convertit le scénario en scènes structurées.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ImagePromptAgent</w:t>
            </w:r>
          </w:p>
        </w:tc>
        <w:tc>
          <w:tcPr>
            <w:tcMar>
              <w:top w:type="dxa" w:w="80"/>
              <w:left w:type="dxa" w:w="120"/>
              <w:bottom w:type="dxa" w:w="80"/>
              <w:right w:type="dxa" w:w="120"/>
            </w:tcMar>
            <w:vAlign w:val="center"/>
          </w:tcPr>
          <w:p>
            <w:pPr>
              <w:pStyle w:val="MdTableCell"/>
            </w:pPr>
            <w:r>
              <w:rPr>
                <w:rStyle w:val="MdCode"/>
                <w:u w:val="single"/>
              </w:rPr>
              <w:t xml:space="preserve">agents/image_prompt_agent.py</w:t>
            </w:r>
          </w:p>
        </w:tc>
        <w:tc>
          <w:tcPr>
            <w:tcBorders>
              <w:right w:val="none"/>
            </w:tcBorders>
            <w:tcMar>
              <w:top w:type="dxa" w:w="80"/>
              <w:left w:type="dxa" w:w="120"/>
              <w:bottom w:type="dxa" w:w="80"/>
              <w:right w:type="dxa" w:w="120"/>
            </w:tcMar>
            <w:vAlign w:val="center"/>
          </w:tcPr>
          <w:p>
            <w:pPr>
              <w:pStyle w:val="MdTableCell"/>
            </w:pPr>
            <w:r>
              <w:t xml:space="preserve">Produit des prompts Stable Diffusion en anglais, adaptés au format 16:9.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ImageAgent</w:t>
            </w:r>
          </w:p>
        </w:tc>
        <w:tc>
          <w:tcPr>
            <w:tcMar>
              <w:top w:type="dxa" w:w="80"/>
              <w:left w:type="dxa" w:w="120"/>
              <w:bottom w:type="dxa" w:w="80"/>
              <w:right w:type="dxa" w:w="120"/>
            </w:tcMar>
            <w:vAlign w:val="center"/>
          </w:tcPr>
          <w:p>
            <w:pPr>
              <w:pStyle w:val="MdTableCell"/>
            </w:pPr>
            <w:r>
              <w:rPr>
                <w:rStyle w:val="MdCode"/>
                <w:u w:val="single"/>
              </w:rPr>
              <w:t xml:space="preserve">agents/image_agent.py</w:t>
            </w:r>
          </w:p>
        </w:tc>
        <w:tc>
          <w:tcPr>
            <w:tcBorders>
              <w:right w:val="none"/>
            </w:tcBorders>
            <w:tcMar>
              <w:top w:type="dxa" w:w="80"/>
              <w:left w:type="dxa" w:w="120"/>
              <w:bottom w:type="dxa" w:w="80"/>
              <w:right w:type="dxa" w:w="120"/>
            </w:tcMar>
            <w:vAlign w:val="center"/>
          </w:tcPr>
          <w:p>
            <w:pPr>
              <w:pStyle w:val="MdTableCell"/>
            </w:pPr>
            <w:r>
              <w:t xml:space="preserve">Appelle le service d’images local pour chaque scène.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VoiceAgent</w:t>
            </w:r>
          </w:p>
        </w:tc>
        <w:tc>
          <w:tcPr>
            <w:tcMar>
              <w:top w:type="dxa" w:w="80"/>
              <w:left w:type="dxa" w:w="120"/>
              <w:bottom w:type="dxa" w:w="80"/>
              <w:right w:type="dxa" w:w="120"/>
            </w:tcMar>
            <w:vAlign w:val="center"/>
          </w:tcPr>
          <w:p>
            <w:pPr>
              <w:pStyle w:val="MdTableCell"/>
            </w:pPr>
            <w:r>
              <w:rPr>
                <w:rStyle w:val="MdCode"/>
                <w:u w:val="single"/>
              </w:rPr>
              <w:t xml:space="preserve">agents/voice_agent.py</w:t>
            </w:r>
          </w:p>
        </w:tc>
        <w:tc>
          <w:tcPr>
            <w:tcBorders>
              <w:right w:val="none"/>
            </w:tcBorders>
            <w:tcMar>
              <w:top w:type="dxa" w:w="80"/>
              <w:left w:type="dxa" w:w="120"/>
              <w:bottom w:type="dxa" w:w="80"/>
              <w:right w:type="dxa" w:w="120"/>
            </w:tcMar>
            <w:vAlign w:val="center"/>
          </w:tcPr>
          <w:p>
            <w:pPr>
              <w:pStyle w:val="MdTableCell"/>
            </w:pPr>
            <w:r>
              <w:t xml:space="preserve">Appelle le service TTS local pour chaque narration.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SubtitleAgent</w:t>
            </w:r>
          </w:p>
        </w:tc>
        <w:tc>
          <w:tcPr>
            <w:tcMar>
              <w:top w:type="dxa" w:w="80"/>
              <w:left w:type="dxa" w:w="120"/>
              <w:bottom w:type="dxa" w:w="80"/>
              <w:right w:type="dxa" w:w="120"/>
            </w:tcMar>
            <w:vAlign w:val="center"/>
          </w:tcPr>
          <w:p>
            <w:pPr>
              <w:pStyle w:val="MdTableCell"/>
            </w:pPr>
            <w:r>
              <w:rPr>
                <w:rStyle w:val="MdCode"/>
                <w:u w:val="single"/>
              </w:rPr>
              <w:t xml:space="preserve">agents/subtitle_agent.py</w:t>
            </w:r>
          </w:p>
        </w:tc>
        <w:tc>
          <w:tcPr>
            <w:tcBorders>
              <w:right w:val="none"/>
            </w:tcBorders>
            <w:tcMar>
              <w:top w:type="dxa" w:w="80"/>
              <w:left w:type="dxa" w:w="120"/>
              <w:bottom w:type="dxa" w:w="80"/>
              <w:right w:type="dxa" w:w="120"/>
            </w:tcMar>
            <w:vAlign w:val="center"/>
          </w:tcPr>
          <w:p>
            <w:pPr>
              <w:pStyle w:val="MdTableCell"/>
            </w:pPr>
            <w:r>
              <w:t xml:space="preserve">Écrit un fichier </w:t>
            </w:r>
            <w:r>
              <w:rPr>
                <w:rStyle w:val="MdCode"/>
                <w:u w:val="single"/>
              </w:rPr>
              <w:t xml:space="preserve">.srt</w:t>
            </w:r>
            <w:r>
              <w:t xml:space="preserve"> par scène.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VideoAgent</w:t>
            </w:r>
          </w:p>
        </w:tc>
        <w:tc>
          <w:tcPr>
            <w:tcMar>
              <w:top w:type="dxa" w:w="80"/>
              <w:left w:type="dxa" w:w="120"/>
              <w:bottom w:type="dxa" w:w="80"/>
              <w:right w:type="dxa" w:w="120"/>
            </w:tcMar>
            <w:vAlign w:val="center"/>
          </w:tcPr>
          <w:p>
            <w:pPr>
              <w:pStyle w:val="MdTableCell"/>
            </w:pPr>
            <w:r>
              <w:rPr>
                <w:rStyle w:val="MdCode"/>
                <w:u w:val="single"/>
              </w:rPr>
              <w:t xml:space="preserve">agents/video_agent.py</w:t>
            </w:r>
          </w:p>
        </w:tc>
        <w:tc>
          <w:tcPr>
            <w:tcBorders>
              <w:right w:val="none"/>
            </w:tcBorders>
            <w:tcMar>
              <w:top w:type="dxa" w:w="80"/>
              <w:left w:type="dxa" w:w="120"/>
              <w:bottom w:type="dxa" w:w="80"/>
              <w:right w:type="dxa" w:w="120"/>
            </w:tcMar>
            <w:vAlign w:val="center"/>
          </w:tcPr>
          <w:p>
            <w:pPr>
              <w:pStyle w:val="MdTableCell"/>
            </w:pPr>
            <w:r>
              <w:t xml:space="preserve">Lance l’assemblage MP4.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VideoStoryOrchestrator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agents/orchestrator.py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Exécute toute la chaîne dans le bon ordre et met à jour la progression Django.</w:t>
            </w:r>
          </w:p>
        </w:tc>
      </w:tr>
    </w:tbl>
    <w:p>
      <w:pPr>
        <w:pStyle w:val="Heading3"/>
        <w:pStyle w:val="MdHeading3"/>
      </w:pPr>
      <w:r>
        <w:t xml:space="preserve">7.8 Interface utilisateur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Fichier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templates/base.html</w:t>
            </w:r>
          </w:p>
        </w:tc>
        <w:tc>
          <w:tcPr>
            <w:tcBorders>
              <w:right w:val="none"/>
            </w:tcBorders>
            <w:tcMar>
              <w:top w:type="dxa" w:w="80"/>
              <w:left w:type="dxa" w:w="120"/>
              <w:bottom w:type="dxa" w:w="80"/>
              <w:right w:type="dxa" w:w="120"/>
            </w:tcMar>
            <w:vAlign w:val="center"/>
          </w:tcPr>
          <w:p>
            <w:pPr>
              <w:pStyle w:val="MdTableCell"/>
            </w:pPr>
            <w:r>
              <w:t xml:space="preserve">Layout HTML commun : barre supérieure, chargement CSS et conteneur principal.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templates/stories/home.html</w:t>
            </w:r>
          </w:p>
        </w:tc>
        <w:tc>
          <w:tcPr>
            <w:tcBorders>
              <w:right w:val="none"/>
            </w:tcBorders>
            <w:tcMar>
              <w:top w:type="dxa" w:w="80"/>
              <w:left w:type="dxa" w:w="120"/>
              <w:bottom w:type="dxa" w:w="80"/>
              <w:right w:type="dxa" w:w="120"/>
            </w:tcMar>
            <w:vAlign w:val="center"/>
          </w:tcPr>
          <w:p>
            <w:pPr>
              <w:pStyle w:val="MdTableCell"/>
            </w:pPr>
            <w:r>
              <w:t xml:space="preserve">Page d’accueil avec formulaire de prompt et liste des projets récents.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templates/stories/detail.html</w:t>
            </w:r>
          </w:p>
        </w:tc>
        <w:tc>
          <w:tcPr>
            <w:tcBorders>
              <w:right w:val="none"/>
            </w:tcBorders>
            <w:tcMar>
              <w:top w:type="dxa" w:w="80"/>
              <w:left w:type="dxa" w:w="120"/>
              <w:bottom w:type="dxa" w:w="80"/>
              <w:right w:type="dxa" w:w="120"/>
            </w:tcMar>
            <w:vAlign w:val="center"/>
          </w:tcPr>
          <w:p>
            <w:pPr>
              <w:pStyle w:val="MdTableCell"/>
            </w:pPr>
            <w:r>
              <w:t xml:space="preserve">Page de suivi avec barre de progression, message d’étape, lecteur vidéo et détails des scènes.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static/css/app.css</w:t>
            </w:r>
          </w:p>
        </w:tc>
        <w:tc>
          <w:tcPr>
            <w:tcBorders>
              <w:right w:val="none"/>
            </w:tcBorders>
            <w:tcMar>
              <w:top w:type="dxa" w:w="80"/>
              <w:left w:type="dxa" w:w="120"/>
              <w:bottom w:type="dxa" w:w="80"/>
              <w:right w:type="dxa" w:w="120"/>
            </w:tcMar>
            <w:vAlign w:val="center"/>
          </w:tcPr>
          <w:p>
            <w:pPr>
              <w:pStyle w:val="MdTableCell"/>
            </w:pPr>
            <w:r>
              <w:t xml:space="preserve">Style sombre moderne, responsive, adapté à une application vidéo locale.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static/js/progress.js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Interroge périodiquement l’endpoint JSON de statut et affiche automatiquement le lecteur vidéo final.</w:t>
            </w:r>
          </w:p>
        </w:tc>
      </w:tr>
    </w:tbl>
    <w:p>
      <w:pPr>
        <w:pStyle w:val="Heading2"/>
        <w:pStyle w:val="MdHeading2"/>
      </w:pPr>
      <w:r>
        <w:t xml:space="preserve">8. Utilisation</w:t>
      </w:r>
    </w:p>
    <w:p>
      <w:pPr>
        <w:pStyle w:val="MdParagraph"/>
      </w:pPr>
      <w:r>
        <w:t xml:space="preserve">Lancez d’abord les services locaux nécessaires : Ollama, puis ComfyUI ou Stable Diffusion WebUI, puis éventuellement votre moteur TTS. Ensuite, démarrez Django.</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manage.py runserver</w:t>
      </w:r>
    </w:p>
    <w:p>
      <w:pPr>
        <w:pStyle w:val="MdSpace"/>
        <w:spacing w:before="0" w:after="60"/>
      </w:pPr>
    </w:p>
    <w:p>
      <w:pPr>
        <w:pStyle w:val="MdParagraph"/>
      </w:pPr>
      <w:r>
        <w:t xml:space="preserve">Ouvrez </w:t>
      </w:r>
      <w:r>
        <w:rPr>
          <w:rStyle w:val="MdCode"/>
          <w:u w:val="single"/>
        </w:rPr>
        <w:t xml:space="preserve">http://127.0.0.1:8000/</w:t>
      </w:r>
      <w:r>
        <w:t xml:space="preserve">, saisissez un prompt et cliquez sur </w:t>
      </w:r>
      <w:r>
        <w:rPr>
          <w:rStyle w:val="MdStrong"/>
          <w:b/>
          <w:bCs/>
        </w:rPr>
        <w:t xml:space="preserve">Générer la vidéo</w:t>
      </w:r>
      <w:r>
        <w:t xml:space="preserve">. La page de détail affiche la progression et le lecteur vidéo final dès que le rendu est terminé.</w:t>
      </w:r>
    </w:p>
    <w:p>
      <w:pPr>
        <w:pStyle w:val="MdSpace"/>
        <w:spacing w:before="0" w:after="60"/>
      </w:pPr>
    </w:p>
    <w:p>
      <w:pPr>
        <w:pStyle w:val="Heading2"/>
        <w:pStyle w:val="MdHeading2"/>
      </w:pPr>
      <w:r>
        <w:t xml:space="preserve">9. Points importants pour la production locale</w:t>
      </w:r>
    </w:p>
    <w:p>
      <w:pPr>
        <w:pStyle w:val="MdParagraph"/>
      </w:pPr>
      <w:r>
        <w:t xml:space="preserve">Le lancement dans un thread Django est suffisant pour un prototype local dans VS Code. Pour une version plus robuste, il est recommandé d’ajouter une file de tâches locale comme Celery avec Redis local, Dramatiq ou Huey. Le projet actuel évite volontairement cette complexité afin de rester simple, gratuit et facile à exécuter sur Windows.</w:t>
      </w:r>
    </w:p>
    <w:p>
      <w:pPr>
        <w:pStyle w:val="MdSpace"/>
        <w:spacing w:before="0" w:after="60"/>
      </w:pPr>
    </w:p>
    <w:p>
      <w:pPr>
        <w:pStyle w:val="MdParagraph"/>
      </w:pPr>
      <w:r>
        <w:t xml:space="preserve">Les modèles Stable Diffusion et TTS peuvent être lourds. Il est conseillé de tester d’abord avec les placeholders intégrés, puis d’activer progressivement ComfyUI ou Stable Diffusion WebUI, et enfin Coqui ou Piper.</w:t>
      </w:r>
    </w:p>
    <w:p>
      <w:pPr>
        <w:pStyle w:val="MdSpace"/>
        <w:spacing w:before="0" w:after="60"/>
      </w:pPr>
    </w:p>
    <w:p>
      <w:pPr>
        <w:pStyle w:val="Heading2"/>
        <w:pStyle w:val="MdHeading2"/>
      </w:pPr>
      <w:r>
        <w:t xml:space="preserve">10. Commandes utiles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Commande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Créer les migrations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python manage.py makemigrations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Appliquer les migrations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python manage.py migrate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Créer un admin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python manage.py createsuperuser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Lancer le serveur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python manage.py runserver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Tester Ollama</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ollama run mistral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Vérifier FFmpeg</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ffmpeg -version</w:t>
            </w:r>
          </w:p>
        </w:tc>
      </w:tr>
    </w:tbl>
    <w:p>
      <w:pPr>
        <w:pStyle w:val="Heading2"/>
        <w:pStyle w:val="MdHeading2"/>
      </w:pPr>
      <w:r>
        <w:t xml:space="preserve">11. Améliorations recommandées</w:t>
      </w:r>
    </w:p>
    <w:p>
      <w:pPr>
        <w:pStyle w:val="MdParagraph"/>
      </w:pPr>
      <w:r>
        <w:t xml:space="preserve">Une prochaine itération peut ajouter une vraie file de tâches, un écran de configuration des modèles, des styles vidéo prédéfinis, la génération de sous-titres incrustés dans l’image, un système de voix par personnage, une galerie de projets, et un mode batch pour générer plusieurs vidéos à la suite.</w:t>
      </w:r>
    </w:p>
    <w:p>
      <w:pPr>
        <w:pStyle w:val="MdSpace"/>
        <w:spacing w:before="0" w:after="60"/>
      </w:pPr>
    </w:p>
    <w:p>
      <w:pPr>
        <w:pStyle w:val="Heading2"/>
        <w:pStyle w:val="MdHeading2"/>
      </w:pPr>
      <w:r>
        <w:t xml:space="preserve">12. Références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2026-06-02T11:46:38.694Z</dcterms:created>
  <dcterms:modified xsi:type="dcterms:W3CDTF">2026-06-02T11:46:38.694Z</dcterms:modified>
</cp:coreProperties>
</file>

<file path=docProps/custom.xml><?xml version="1.0" encoding="utf-8"?>
<Properties xmlns="http://schemas.openxmlformats.org/officeDocument/2006/custom-properties" xmlns:vt="http://schemas.openxmlformats.org/officeDocument/2006/docPropsVTypes"/>
</file>