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39C" w:rsidRDefault="008D366C">
      <w:r>
        <w:t>Доплата до МРОТ в ЗКГУ</w:t>
      </w:r>
    </w:p>
    <w:p w:rsidR="008D366C" w:rsidRDefault="008D366C"/>
    <w:p w:rsidR="008D366C" w:rsidRDefault="008D366C">
      <w:r>
        <w:t>Формула в начислении:</w:t>
      </w:r>
    </w:p>
    <w:p w:rsidR="008D366C" w:rsidRDefault="008D366C">
      <w:pPr>
        <w:rPr>
          <w:rFonts w:ascii="Cambria" w:hAnsi="Cambria" w:cs="Cambria"/>
          <w:color w:val="000000"/>
          <w:shd w:val="clear" w:color="auto" w:fill="F2F2F2"/>
        </w:rPr>
      </w:pPr>
      <w:r>
        <w:rPr>
          <w:rFonts w:ascii="Cambria" w:hAnsi="Cambria" w:cs="Cambria"/>
          <w:color w:val="000000"/>
          <w:shd w:val="clear" w:color="auto" w:fill="F2F2F2"/>
        </w:rPr>
        <w:t>МАКС</w:t>
      </w:r>
      <w:r>
        <w:rPr>
          <w:rFonts w:ascii="FuturaBookC" w:hAnsi="FuturaBookC"/>
          <w:color w:val="000000"/>
          <w:shd w:val="clear" w:color="auto" w:fill="F2F2F2"/>
        </w:rPr>
        <w:t xml:space="preserve"> (</w:t>
      </w:r>
      <w:r>
        <w:rPr>
          <w:rFonts w:ascii="Cambria" w:hAnsi="Cambria" w:cs="Cambria"/>
          <w:color w:val="000000"/>
          <w:shd w:val="clear" w:color="auto" w:fill="F2F2F2"/>
        </w:rPr>
        <w:t>МРОТ</w:t>
      </w:r>
      <w:r>
        <w:rPr>
          <w:rFonts w:ascii="FuturaBookC" w:hAnsi="FuturaBookC"/>
          <w:color w:val="000000"/>
          <w:shd w:val="clear" w:color="auto" w:fill="F2F2F2"/>
        </w:rPr>
        <w:t xml:space="preserve">* </w:t>
      </w:r>
      <w:r>
        <w:rPr>
          <w:rFonts w:ascii="Cambria" w:hAnsi="Cambria" w:cs="Cambria"/>
          <w:color w:val="000000"/>
          <w:shd w:val="clear" w:color="auto" w:fill="F2F2F2"/>
        </w:rPr>
        <w:t>ДоляНеполногоРабочегоВремени</w:t>
      </w:r>
      <w:r>
        <w:rPr>
          <w:rFonts w:ascii="FuturaBookC" w:hAnsi="FuturaBookC"/>
          <w:color w:val="000000"/>
          <w:shd w:val="clear" w:color="auto" w:fill="F2F2F2"/>
        </w:rPr>
        <w:t>*</w:t>
      </w:r>
      <w:r>
        <w:rPr>
          <w:rFonts w:ascii="Cambria" w:hAnsi="Cambria" w:cs="Cambria"/>
          <w:color w:val="000000"/>
          <w:shd w:val="clear" w:color="auto" w:fill="F2F2F2"/>
        </w:rPr>
        <w:t>ВремяВДнях</w:t>
      </w:r>
      <w:r>
        <w:rPr>
          <w:rFonts w:ascii="FuturaBookC" w:hAnsi="FuturaBookC"/>
          <w:color w:val="000000"/>
          <w:shd w:val="clear" w:color="auto" w:fill="F2F2F2"/>
        </w:rPr>
        <w:t>/</w:t>
      </w:r>
      <w:r>
        <w:rPr>
          <w:rFonts w:ascii="Cambria" w:hAnsi="Cambria" w:cs="Cambria"/>
          <w:color w:val="000000"/>
          <w:shd w:val="clear" w:color="auto" w:fill="F2F2F2"/>
        </w:rPr>
        <w:t>НормаДней</w:t>
      </w:r>
      <w:r>
        <w:rPr>
          <w:rFonts w:ascii="FuturaBookC" w:hAnsi="FuturaBookC"/>
          <w:color w:val="000000"/>
          <w:shd w:val="clear" w:color="auto" w:fill="F2F2F2"/>
        </w:rPr>
        <w:t>-</w:t>
      </w:r>
      <w:r>
        <w:rPr>
          <w:rFonts w:ascii="Cambria" w:hAnsi="Cambria" w:cs="Cambria"/>
          <w:color w:val="000000"/>
          <w:shd w:val="clear" w:color="auto" w:fill="F2F2F2"/>
        </w:rPr>
        <w:t>РасчетнаяБаза</w:t>
      </w:r>
      <w:r>
        <w:rPr>
          <w:rFonts w:ascii="FuturaBookC" w:hAnsi="FuturaBookC"/>
          <w:color w:val="000000"/>
          <w:shd w:val="clear" w:color="auto" w:fill="F2F2F2"/>
        </w:rPr>
        <w:t xml:space="preserve">,0) + </w:t>
      </w:r>
      <w:proofErr w:type="spellStart"/>
      <w:r>
        <w:rPr>
          <w:rFonts w:ascii="Cambria" w:hAnsi="Cambria" w:cs="Cambria"/>
          <w:color w:val="000000"/>
          <w:shd w:val="clear" w:color="auto" w:fill="F2F2F2"/>
        </w:rPr>
        <w:t>НеРазделятьПоПериодам</w:t>
      </w:r>
      <w:proofErr w:type="spellEnd"/>
      <w:r>
        <w:rPr>
          <w:rFonts w:ascii="Cambria" w:hAnsi="Cambria" w:cs="Cambria"/>
          <w:color w:val="000000"/>
          <w:shd w:val="clear" w:color="auto" w:fill="F2F2F2"/>
        </w:rPr>
        <w:br/>
      </w:r>
      <w:r>
        <w:rPr>
          <w:rFonts w:ascii="Cambria" w:hAnsi="Cambria" w:cs="Cambria"/>
          <w:color w:val="000000"/>
          <w:shd w:val="clear" w:color="auto" w:fill="F2F2F2"/>
        </w:rPr>
        <w:br/>
        <w:t>Сначала создаем недостающие показатели:</w:t>
      </w:r>
    </w:p>
    <w:p w:rsidR="008D366C" w:rsidRDefault="008D366C" w:rsidP="008D366C">
      <w:pPr>
        <w:pStyle w:val="a3"/>
        <w:shd w:val="clear" w:color="auto" w:fill="F2F2F2"/>
        <w:spacing w:before="0" w:beforeAutospacing="0" w:after="0" w:afterAutospacing="0" w:line="480" w:lineRule="atLeast"/>
        <w:rPr>
          <w:rFonts w:ascii="FuturaBookC" w:hAnsi="FuturaBookC"/>
          <w:color w:val="000000"/>
        </w:rPr>
      </w:pPr>
      <w:r>
        <w:rPr>
          <w:rFonts w:ascii="Cambria" w:hAnsi="Cambria" w:cs="Cambria"/>
          <w:color w:val="000000"/>
        </w:rPr>
        <w:t>МРОТ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MV Boli" w:hAnsi="MV Boli" w:cs="MV Boli"/>
          <w:color w:val="000000"/>
        </w:rPr>
        <w:t>–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минимальный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размер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оплаты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труда</w:t>
      </w:r>
      <w:r>
        <w:rPr>
          <w:rFonts w:ascii="FuturaBookC" w:hAnsi="FuturaBookC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предопределенный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значение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которого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будет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определяться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автоматически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расчете</w:t>
      </w:r>
      <w:r>
        <w:rPr>
          <w:rFonts w:ascii="FuturaBookC" w:hAnsi="FuturaBookC"/>
          <w:color w:val="000000"/>
        </w:rPr>
        <w:t xml:space="preserve">). </w:t>
      </w:r>
      <w:r>
        <w:rPr>
          <w:rFonts w:ascii="Cambria" w:hAnsi="Cambria" w:cs="Cambria"/>
          <w:color w:val="000000"/>
        </w:rPr>
        <w:t>Местный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МРОТ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может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отличаться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общероссийского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этом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случае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необходимо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создать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новый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</w:p>
    <w:p w:rsidR="008D366C" w:rsidRDefault="008D366C" w:rsidP="008D366C">
      <w:pPr>
        <w:pStyle w:val="a3"/>
        <w:shd w:val="clear" w:color="auto" w:fill="F2F2F2"/>
        <w:spacing w:before="0" w:beforeAutospacing="0" w:after="0" w:afterAutospacing="0" w:line="480" w:lineRule="atLeast"/>
        <w:rPr>
          <w:rFonts w:ascii="FuturaBookC" w:hAnsi="FuturaBookC"/>
          <w:color w:val="000000"/>
        </w:rPr>
      </w:pPr>
      <w:proofErr w:type="spellStart"/>
      <w:r>
        <w:rPr>
          <w:rFonts w:ascii="Cambria" w:hAnsi="Cambria" w:cs="Cambria"/>
          <w:color w:val="000000"/>
        </w:rPr>
        <w:t>ДоляНеполногоРабочегоВремени</w:t>
      </w:r>
      <w:proofErr w:type="spellEnd"/>
      <w:r>
        <w:rPr>
          <w:rFonts w:ascii="FuturaBookC" w:hAnsi="FuturaBookC"/>
          <w:color w:val="000000"/>
        </w:rPr>
        <w:t xml:space="preserve"> </w:t>
      </w:r>
      <w:r>
        <w:rPr>
          <w:rFonts w:ascii="MV Boli" w:hAnsi="MV Boli" w:cs="MV Boli"/>
          <w:color w:val="000000"/>
        </w:rPr>
        <w:t>–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доля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неполного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рабочего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FuturaBookC" w:hAnsi="FuturaBookC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ставка</w:t>
      </w:r>
      <w:r>
        <w:rPr>
          <w:rFonts w:ascii="FuturaBookC" w:hAnsi="FuturaBookC"/>
          <w:color w:val="000000"/>
        </w:rPr>
        <w:t>) (</w:t>
      </w:r>
      <w:r>
        <w:rPr>
          <w:rFonts w:ascii="Cambria" w:hAnsi="Cambria" w:cs="Cambria"/>
          <w:color w:val="000000"/>
        </w:rPr>
        <w:t>предопределенный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значение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которого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будет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определяться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автоматически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расчете</w:t>
      </w:r>
      <w:r>
        <w:rPr>
          <w:rFonts w:ascii="FuturaBookC" w:hAnsi="FuturaBookC"/>
          <w:color w:val="000000"/>
        </w:rPr>
        <w:t>)</w:t>
      </w:r>
    </w:p>
    <w:p w:rsidR="008D366C" w:rsidRDefault="008D366C" w:rsidP="008D366C">
      <w:pPr>
        <w:pStyle w:val="a3"/>
        <w:shd w:val="clear" w:color="auto" w:fill="F2F2F2"/>
        <w:spacing w:before="0" w:beforeAutospacing="0" w:after="0" w:afterAutospacing="0" w:line="480" w:lineRule="atLeast"/>
        <w:rPr>
          <w:rFonts w:ascii="FuturaBookC" w:hAnsi="FuturaBookC"/>
          <w:color w:val="000000"/>
        </w:rPr>
      </w:pPr>
      <w:proofErr w:type="spellStart"/>
      <w:r>
        <w:rPr>
          <w:rFonts w:ascii="Cambria" w:hAnsi="Cambria" w:cs="Cambria"/>
          <w:color w:val="000000"/>
        </w:rPr>
        <w:t>НормаДней</w:t>
      </w:r>
      <w:proofErr w:type="spellEnd"/>
      <w:r>
        <w:rPr>
          <w:rFonts w:ascii="FuturaBookC" w:hAnsi="FuturaBookC"/>
          <w:color w:val="000000"/>
        </w:rPr>
        <w:t xml:space="preserve"> </w:t>
      </w:r>
      <w:r>
        <w:rPr>
          <w:rFonts w:ascii="MV Boli" w:hAnsi="MV Boli" w:cs="MV Boli"/>
          <w:color w:val="000000"/>
        </w:rPr>
        <w:t>–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норма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рабочего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днях</w:t>
      </w:r>
      <w:r>
        <w:rPr>
          <w:rFonts w:ascii="FuturaBookC" w:hAnsi="FuturaBookC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предопределенный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значение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которого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будет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определяться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автоматически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расчете</w:t>
      </w:r>
      <w:r>
        <w:rPr>
          <w:rFonts w:ascii="FuturaBookC" w:hAnsi="FuturaBookC"/>
          <w:color w:val="000000"/>
        </w:rPr>
        <w:t>)</w:t>
      </w:r>
    </w:p>
    <w:p w:rsidR="008D366C" w:rsidRDefault="008D366C" w:rsidP="008D366C">
      <w:pPr>
        <w:pStyle w:val="a3"/>
        <w:shd w:val="clear" w:color="auto" w:fill="F2F2F2"/>
        <w:spacing w:before="0" w:beforeAutospacing="0" w:after="0" w:afterAutospacing="0" w:line="480" w:lineRule="atLeast"/>
        <w:rPr>
          <w:rFonts w:ascii="FuturaBookC" w:hAnsi="FuturaBookC"/>
          <w:color w:val="000000"/>
        </w:rPr>
      </w:pPr>
      <w:proofErr w:type="spellStart"/>
      <w:r>
        <w:rPr>
          <w:rFonts w:ascii="Cambria" w:hAnsi="Cambria" w:cs="Cambria"/>
          <w:color w:val="000000"/>
        </w:rPr>
        <w:t>ВремяВДнях</w:t>
      </w:r>
      <w:proofErr w:type="spellEnd"/>
      <w:r>
        <w:rPr>
          <w:rFonts w:ascii="FuturaBookC" w:hAnsi="FuturaBookC"/>
          <w:color w:val="000000"/>
        </w:rPr>
        <w:t xml:space="preserve"> </w:t>
      </w:r>
      <w:r>
        <w:rPr>
          <w:rFonts w:ascii="MV Boli" w:hAnsi="MV Boli" w:cs="MV Boli"/>
          <w:color w:val="000000"/>
        </w:rPr>
        <w:t>–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отработанное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днях</w:t>
      </w:r>
      <w:r>
        <w:rPr>
          <w:rFonts w:ascii="FuturaBookC" w:hAnsi="FuturaBookC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предопределенный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значение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которого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будет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определяться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автоматически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расчете</w:t>
      </w:r>
      <w:r>
        <w:rPr>
          <w:rFonts w:ascii="FuturaBookC" w:hAnsi="FuturaBookC"/>
          <w:color w:val="000000"/>
        </w:rPr>
        <w:t xml:space="preserve">). </w:t>
      </w:r>
      <w:r>
        <w:rPr>
          <w:rFonts w:ascii="Cambria" w:hAnsi="Cambria" w:cs="Cambria"/>
          <w:color w:val="000000"/>
        </w:rPr>
        <w:t>При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описании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формулы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вместо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показателей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днях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можно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использовать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времени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часах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случае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когда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оклад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сотрудника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рассчитывается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часам</w:t>
      </w:r>
    </w:p>
    <w:p w:rsidR="008D366C" w:rsidRDefault="008D366C" w:rsidP="008D366C">
      <w:pPr>
        <w:pStyle w:val="a3"/>
        <w:shd w:val="clear" w:color="auto" w:fill="F2F2F2"/>
        <w:spacing w:before="0" w:beforeAutospacing="0" w:after="0" w:afterAutospacing="0" w:line="480" w:lineRule="atLeast"/>
        <w:rPr>
          <w:rFonts w:ascii="FuturaBookC" w:hAnsi="FuturaBookC"/>
          <w:color w:val="000000"/>
        </w:rPr>
      </w:pPr>
      <w:proofErr w:type="spellStart"/>
      <w:r>
        <w:rPr>
          <w:rFonts w:ascii="Cambria" w:hAnsi="Cambria" w:cs="Cambria"/>
          <w:color w:val="000000"/>
        </w:rPr>
        <w:t>РасчетнаяБаза</w:t>
      </w:r>
      <w:proofErr w:type="spellEnd"/>
      <w:r>
        <w:rPr>
          <w:rFonts w:ascii="FuturaBookC" w:hAnsi="FuturaBookC"/>
          <w:color w:val="000000"/>
        </w:rPr>
        <w:t xml:space="preserve"> </w:t>
      </w:r>
      <w:r>
        <w:rPr>
          <w:rFonts w:ascii="MV Boli" w:hAnsi="MV Boli" w:cs="MV Boli"/>
          <w:color w:val="000000"/>
        </w:rPr>
        <w:t>–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сумма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результатов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начислений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указанных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рассчитываемому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начислению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в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списке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базовых</w:t>
      </w:r>
      <w:r>
        <w:rPr>
          <w:rFonts w:ascii="FuturaBookC" w:hAnsi="FuturaBookC"/>
          <w:color w:val="000000"/>
        </w:rPr>
        <w:t xml:space="preserve">, </w:t>
      </w:r>
      <w:r>
        <w:rPr>
          <w:rFonts w:ascii="Cambria" w:hAnsi="Cambria" w:cs="Cambria"/>
          <w:color w:val="000000"/>
        </w:rPr>
        <w:t>которая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приходится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на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его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период</w:t>
      </w:r>
      <w:r>
        <w:rPr>
          <w:rFonts w:ascii="FuturaBookC" w:hAnsi="FuturaBookC"/>
          <w:color w:val="000000"/>
        </w:rPr>
        <w:t xml:space="preserve"> (</w:t>
      </w:r>
      <w:r>
        <w:rPr>
          <w:rFonts w:ascii="Cambria" w:hAnsi="Cambria" w:cs="Cambria"/>
          <w:color w:val="000000"/>
        </w:rPr>
        <w:t>предопределенный</w:t>
      </w:r>
      <w:r>
        <w:rPr>
          <w:rFonts w:ascii="FuturaBookC" w:hAnsi="FuturaBookC"/>
          <w:color w:val="000000"/>
        </w:rPr>
        <w:t xml:space="preserve"> </w:t>
      </w:r>
      <w:r>
        <w:rPr>
          <w:rFonts w:ascii="Cambria" w:hAnsi="Cambria" w:cs="Cambria"/>
          <w:color w:val="000000"/>
        </w:rPr>
        <w:t>показатель</w:t>
      </w:r>
      <w:r>
        <w:rPr>
          <w:rFonts w:ascii="FuturaBookC" w:hAnsi="FuturaBookC"/>
          <w:color w:val="000000"/>
        </w:rPr>
        <w:t>)</w:t>
      </w:r>
    </w:p>
    <w:p w:rsidR="008D366C" w:rsidRDefault="008D366C"/>
    <w:p w:rsidR="008D366C" w:rsidRDefault="00155BAC">
      <w:pPr>
        <w:rPr>
          <w:color w:val="000000"/>
          <w:shd w:val="clear" w:color="auto" w:fill="F2F2F2"/>
        </w:rPr>
      </w:pPr>
      <w:proofErr w:type="spellStart"/>
      <w:r>
        <w:rPr>
          <w:rFonts w:ascii="Cambria" w:hAnsi="Cambria" w:cs="Cambria"/>
          <w:color w:val="000000"/>
          <w:shd w:val="clear" w:color="auto" w:fill="F2F2F2"/>
        </w:rPr>
        <w:t>НеРазделятьПоПериодам</w:t>
      </w:r>
      <w:proofErr w:type="spellEnd"/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MV Boli" w:hAnsi="MV Boli" w:cs="MV Boli"/>
          <w:color w:val="000000"/>
          <w:shd w:val="clear" w:color="auto" w:fill="F2F2F2"/>
        </w:rPr>
        <w:t>–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накапливаемый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показатель</w:t>
      </w:r>
      <w:r>
        <w:rPr>
          <w:rFonts w:ascii="FuturaBookC" w:hAnsi="FuturaBookC"/>
          <w:color w:val="000000"/>
          <w:shd w:val="clear" w:color="auto" w:fill="F2F2F2"/>
        </w:rPr>
        <w:t xml:space="preserve">, </w:t>
      </w:r>
      <w:r>
        <w:rPr>
          <w:rFonts w:ascii="Cambria" w:hAnsi="Cambria" w:cs="Cambria"/>
          <w:color w:val="000000"/>
          <w:shd w:val="clear" w:color="auto" w:fill="F2F2F2"/>
        </w:rPr>
        <w:t>который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необходимо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создать</w:t>
      </w:r>
      <w:r>
        <w:rPr>
          <w:rFonts w:ascii="FuturaBookC" w:hAnsi="FuturaBookC"/>
          <w:color w:val="000000"/>
          <w:shd w:val="clear" w:color="auto" w:fill="F2F2F2"/>
        </w:rPr>
        <w:t xml:space="preserve">. </w:t>
      </w:r>
      <w:r>
        <w:rPr>
          <w:rFonts w:ascii="Cambria" w:hAnsi="Cambria" w:cs="Cambria"/>
          <w:color w:val="000000"/>
          <w:shd w:val="clear" w:color="auto" w:fill="F2F2F2"/>
        </w:rPr>
        <w:t>Показатель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дает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возможность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начислять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доплату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одной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записью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за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весь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месяц</w:t>
      </w:r>
      <w:r>
        <w:rPr>
          <w:rFonts w:ascii="FuturaBookC" w:hAnsi="FuturaBookC"/>
          <w:color w:val="000000"/>
          <w:shd w:val="clear" w:color="auto" w:fill="F2F2F2"/>
        </w:rPr>
        <w:t xml:space="preserve">, </w:t>
      </w:r>
      <w:r>
        <w:rPr>
          <w:rFonts w:ascii="Cambria" w:hAnsi="Cambria" w:cs="Cambria"/>
          <w:color w:val="000000"/>
          <w:shd w:val="clear" w:color="auto" w:fill="F2F2F2"/>
        </w:rPr>
        <w:t>а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не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разбивать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ее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на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части</w:t>
      </w:r>
      <w:r>
        <w:rPr>
          <w:rFonts w:ascii="FuturaBookC" w:hAnsi="FuturaBookC"/>
          <w:color w:val="000000"/>
          <w:shd w:val="clear" w:color="auto" w:fill="F2F2F2"/>
        </w:rPr>
        <w:t xml:space="preserve">, </w:t>
      </w:r>
      <w:r>
        <w:rPr>
          <w:rFonts w:ascii="Cambria" w:hAnsi="Cambria" w:cs="Cambria"/>
          <w:color w:val="000000"/>
          <w:shd w:val="clear" w:color="auto" w:fill="F2F2F2"/>
        </w:rPr>
        <w:t>если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начисление</w:t>
      </w:r>
      <w:r>
        <w:rPr>
          <w:rFonts w:ascii="FuturaBookC" w:hAnsi="FuturaBookC"/>
          <w:color w:val="000000"/>
          <w:shd w:val="clear" w:color="auto" w:fill="F2F2F2"/>
        </w:rPr>
        <w:t xml:space="preserve">, </w:t>
      </w:r>
      <w:r>
        <w:rPr>
          <w:rFonts w:ascii="Cambria" w:hAnsi="Cambria" w:cs="Cambria"/>
          <w:color w:val="000000"/>
          <w:shd w:val="clear" w:color="auto" w:fill="F2F2F2"/>
        </w:rPr>
        <w:t>входящее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в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расчетную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базу</w:t>
      </w:r>
      <w:r>
        <w:rPr>
          <w:rFonts w:ascii="FuturaBookC" w:hAnsi="FuturaBookC"/>
          <w:color w:val="000000"/>
          <w:shd w:val="clear" w:color="auto" w:fill="F2F2F2"/>
        </w:rPr>
        <w:t xml:space="preserve">, </w:t>
      </w:r>
      <w:r>
        <w:rPr>
          <w:rFonts w:ascii="Cambria" w:hAnsi="Cambria" w:cs="Cambria"/>
          <w:color w:val="000000"/>
          <w:shd w:val="clear" w:color="auto" w:fill="F2F2F2"/>
        </w:rPr>
        <w:t>действует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не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весь</w:t>
      </w:r>
      <w:r>
        <w:rPr>
          <w:rFonts w:ascii="FuturaBookC" w:hAnsi="FuturaBookC"/>
          <w:color w:val="000000"/>
          <w:shd w:val="clear" w:color="auto" w:fill="F2F2F2"/>
        </w:rPr>
        <w:t xml:space="preserve"> </w:t>
      </w:r>
      <w:r>
        <w:rPr>
          <w:rFonts w:ascii="Cambria" w:hAnsi="Cambria" w:cs="Cambria"/>
          <w:color w:val="000000"/>
          <w:shd w:val="clear" w:color="auto" w:fill="F2F2F2"/>
        </w:rPr>
        <w:t>месяц</w:t>
      </w:r>
      <w:r>
        <w:rPr>
          <w:rFonts w:ascii="FuturaBookC" w:hAnsi="FuturaBookC"/>
          <w:color w:val="000000"/>
          <w:shd w:val="clear" w:color="auto" w:fill="F2F2F2"/>
        </w:rPr>
        <w:t> </w:t>
      </w:r>
    </w:p>
    <w:p w:rsidR="00003902" w:rsidRPr="00003902" w:rsidRDefault="00003902">
      <w:r>
        <w:rPr>
          <w:noProof/>
          <w:lang w:eastAsia="ru-RU"/>
        </w:rPr>
        <w:lastRenderedPageBreak/>
        <w:drawing>
          <wp:inline distT="0" distB="0" distL="0" distR="0" wp14:anchorId="4499E81E" wp14:editId="40FD54FA">
            <wp:extent cx="5940425" cy="3562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6C" w:rsidRDefault="008D366C"/>
    <w:p w:rsidR="00003902" w:rsidRDefault="00003902">
      <w:r>
        <w:rPr>
          <w:noProof/>
          <w:lang w:eastAsia="ru-RU"/>
        </w:rPr>
        <w:drawing>
          <wp:inline distT="0" distB="0" distL="0" distR="0" wp14:anchorId="229EDC4E" wp14:editId="373E23CE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003902"/>
    <w:p w:rsidR="00003902" w:rsidRPr="00003902" w:rsidRDefault="00003902" w:rsidP="00003902">
      <w:pPr>
        <w:spacing w:before="105" w:after="105" w:line="480" w:lineRule="atLeast"/>
        <w:ind w:left="525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4. Закладка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Расчет базы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доступна, если при расчете начисления используются результаты других начислений, т.е. в формуле используется показатель </w:t>
      </w:r>
      <w:proofErr w:type="spellStart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РасчетнаяБаза</w:t>
      </w:r>
      <w:proofErr w:type="spellEnd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(как в примере).</w:t>
      </w:r>
    </w:p>
    <w:p w:rsidR="00003902" w:rsidRPr="00003902" w:rsidRDefault="00003902" w:rsidP="00003902">
      <w:pPr>
        <w:numPr>
          <w:ilvl w:val="0"/>
          <w:numId w:val="1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Период расчета базы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необходимо указать период, за который следует брать результаты расчета базовых начислений. В примере –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Текущий </w:t>
      </w:r>
      <w:proofErr w:type="gramStart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месяц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устанавливается по умолчанию) - рис. 3</w:t>
      </w:r>
    </w:p>
    <w:p w:rsidR="00003902" w:rsidRDefault="00003902" w:rsidP="00003902">
      <w:pPr>
        <w:numPr>
          <w:ilvl w:val="0"/>
          <w:numId w:val="1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Базовые начисления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табличную часть по кнопке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Подбор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необходимо подобрать виды начислений, результаты расчета которых будут использоваться при расчете доплаты.</w:t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C33579" wp14:editId="50A27B3C">
            <wp:extent cx="5940425" cy="3696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5. На закладке </w:t>
      </w:r>
      <w:r>
        <w:rPr>
          <w:rFonts w:ascii="Verdana" w:hAnsi="Verdana"/>
          <w:b/>
          <w:bCs/>
          <w:color w:val="000000"/>
          <w:sz w:val="21"/>
          <w:szCs w:val="21"/>
        </w:rPr>
        <w:t>Учет времени</w:t>
      </w:r>
      <w:r>
        <w:rPr>
          <w:rFonts w:ascii="Verdana" w:hAnsi="Verdana"/>
          <w:color w:val="000000"/>
          <w:sz w:val="21"/>
          <w:szCs w:val="21"/>
        </w:rPr>
        <w:t> (рис. 4) указывается порядок учета времени в период действия начисления. В разделе </w:t>
      </w:r>
      <w:r>
        <w:rPr>
          <w:rFonts w:ascii="Verdana" w:hAnsi="Verdana"/>
          <w:b/>
          <w:bCs/>
          <w:color w:val="000000"/>
          <w:sz w:val="21"/>
          <w:szCs w:val="21"/>
        </w:rPr>
        <w:t>Начисление выполняется</w:t>
      </w:r>
      <w:r>
        <w:rPr>
          <w:rFonts w:ascii="Verdana" w:hAnsi="Verdana"/>
          <w:color w:val="000000"/>
          <w:sz w:val="21"/>
          <w:szCs w:val="21"/>
        </w:rPr>
        <w:t> нужно установить переключатель в положение </w:t>
      </w:r>
      <w:r>
        <w:rPr>
          <w:rFonts w:ascii="Verdana" w:hAnsi="Verdana"/>
          <w:b/>
          <w:bCs/>
          <w:color w:val="000000"/>
          <w:sz w:val="21"/>
          <w:szCs w:val="21"/>
        </w:rPr>
        <w:t>Дополнительная оплата за уже оплаченное время</w:t>
      </w:r>
      <w:r>
        <w:rPr>
          <w:rFonts w:ascii="Verdana" w:hAnsi="Verdana"/>
          <w:color w:val="000000"/>
          <w:sz w:val="21"/>
          <w:szCs w:val="21"/>
        </w:rPr>
        <w:t>. В разделе </w:t>
      </w:r>
      <w:r>
        <w:rPr>
          <w:rFonts w:ascii="Verdana" w:hAnsi="Verdana"/>
          <w:b/>
          <w:bCs/>
          <w:color w:val="000000"/>
          <w:sz w:val="21"/>
          <w:szCs w:val="21"/>
        </w:rPr>
        <w:t>Обозначения в учете времени и стажах</w:t>
      </w:r>
      <w:r>
        <w:rPr>
          <w:rFonts w:ascii="Verdana" w:hAnsi="Verdana"/>
          <w:color w:val="000000"/>
          <w:sz w:val="21"/>
          <w:szCs w:val="21"/>
        </w:rPr>
        <w:t> в поле </w:t>
      </w:r>
      <w:r>
        <w:rPr>
          <w:rFonts w:ascii="Verdana" w:hAnsi="Verdana"/>
          <w:b/>
          <w:bCs/>
          <w:color w:val="000000"/>
          <w:sz w:val="21"/>
          <w:szCs w:val="21"/>
        </w:rPr>
        <w:t>Вид времени</w:t>
      </w:r>
      <w:r>
        <w:rPr>
          <w:rFonts w:ascii="Verdana" w:hAnsi="Verdana"/>
          <w:color w:val="000000"/>
          <w:sz w:val="21"/>
          <w:szCs w:val="21"/>
        </w:rPr>
        <w:t> вводится </w:t>
      </w:r>
      <w:r>
        <w:rPr>
          <w:rFonts w:ascii="Verdana" w:hAnsi="Verdana"/>
          <w:b/>
          <w:bCs/>
          <w:color w:val="000000"/>
          <w:sz w:val="21"/>
          <w:szCs w:val="21"/>
        </w:rPr>
        <w:t>Рабочее время</w:t>
      </w:r>
      <w:r>
        <w:rPr>
          <w:rFonts w:ascii="Verdana" w:hAnsi="Verdana"/>
          <w:color w:val="000000"/>
          <w:sz w:val="21"/>
          <w:szCs w:val="21"/>
        </w:rPr>
        <w:t>. Тогда при начислении будет считаться время по всем видам рабочего времени, если они будут (ночные, вечерние часы и т.д.). Если указать вид времени </w:t>
      </w:r>
      <w:r>
        <w:rPr>
          <w:rFonts w:ascii="Verdana" w:hAnsi="Verdana"/>
          <w:b/>
          <w:bCs/>
          <w:color w:val="000000"/>
          <w:sz w:val="21"/>
          <w:szCs w:val="21"/>
        </w:rPr>
        <w:t>Явка</w:t>
      </w:r>
      <w:r>
        <w:rPr>
          <w:rFonts w:ascii="Verdana" w:hAnsi="Verdana"/>
          <w:color w:val="000000"/>
          <w:sz w:val="21"/>
          <w:szCs w:val="21"/>
        </w:rPr>
        <w:t>, тогда, при необходимости, можно указать (установить флажок) дополнительные виды времени по одноименной ссылке.</w:t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469F09" wp14:editId="57FA71BD">
            <wp:extent cx="5940425" cy="2389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6. На закладке </w:t>
      </w:r>
      <w:r>
        <w:rPr>
          <w:rFonts w:ascii="Verdana" w:hAnsi="Verdana"/>
          <w:b/>
          <w:bCs/>
          <w:color w:val="000000"/>
          <w:sz w:val="21"/>
          <w:szCs w:val="21"/>
        </w:rPr>
        <w:t>Зависимости</w:t>
      </w:r>
      <w:r>
        <w:rPr>
          <w:rFonts w:ascii="Verdana" w:hAnsi="Verdana"/>
          <w:color w:val="000000"/>
          <w:sz w:val="21"/>
          <w:szCs w:val="21"/>
        </w:rPr>
        <w:t> настраивается возможность использования данного начисления при расчете других начислений и удержаний (рис. 5). Для удобства просмотра и редактирования начислений и удержаний, в расчетную базу которых входит текущее начисление, предусмотрены списки зависимых видов начислений, т.е. при добавлении вида начисления в этот список текущее начисление попадает в список его базовых (на закладку </w:t>
      </w:r>
      <w:r>
        <w:rPr>
          <w:rFonts w:ascii="Verdana" w:hAnsi="Verdana"/>
          <w:b/>
          <w:bCs/>
          <w:color w:val="000000"/>
          <w:sz w:val="21"/>
          <w:szCs w:val="21"/>
        </w:rPr>
        <w:t>Расчет базы</w:t>
      </w:r>
      <w:r>
        <w:rPr>
          <w:rFonts w:ascii="Verdana" w:hAnsi="Verdana"/>
          <w:color w:val="000000"/>
          <w:sz w:val="21"/>
          <w:szCs w:val="21"/>
        </w:rPr>
        <w:t> этого вида начисления).</w:t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5A6EFE" wp14:editId="0A6BED8E">
            <wp:extent cx="5940425" cy="2409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7. На закладке </w:t>
      </w:r>
      <w:r>
        <w:rPr>
          <w:rFonts w:ascii="Verdana" w:hAnsi="Verdana"/>
          <w:b/>
          <w:bCs/>
          <w:color w:val="000000"/>
          <w:sz w:val="21"/>
          <w:szCs w:val="21"/>
        </w:rPr>
        <w:t>Приоритет</w:t>
      </w:r>
      <w:r>
        <w:rPr>
          <w:rFonts w:ascii="Verdana" w:hAnsi="Verdana"/>
          <w:color w:val="000000"/>
          <w:sz w:val="21"/>
          <w:szCs w:val="21"/>
        </w:rPr>
        <w:t> указывается, какие начисления должны выполняться вместо текущего, или те начисления, вместо которых выполняется текущее начисление (рис. 6). Как правило, эти таблицы заполняются программой автоматически по результатам анализа основных параметров начислений.</w:t>
      </w:r>
    </w:p>
    <w:p w:rsidR="00003902" w:rsidRP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66ED24" wp14:editId="5C616EBF">
            <wp:extent cx="5940425" cy="3678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003902"/>
    <w:p w:rsidR="00003902" w:rsidRDefault="00003902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8. На закладке </w:t>
      </w:r>
      <w:r>
        <w:rPr>
          <w:rFonts w:ascii="Verdana" w:hAnsi="Verdana"/>
          <w:b/>
          <w:bCs/>
          <w:color w:val="000000"/>
          <w:sz w:val="21"/>
          <w:szCs w:val="21"/>
        </w:rPr>
        <w:t>Средний заработок</w:t>
      </w:r>
      <w:r>
        <w:rPr>
          <w:rFonts w:ascii="Verdana" w:hAnsi="Verdana"/>
          <w:color w:val="000000"/>
          <w:sz w:val="21"/>
          <w:szCs w:val="21"/>
        </w:rPr>
        <w:t> разделы </w:t>
      </w:r>
      <w:r>
        <w:rPr>
          <w:rFonts w:ascii="Verdana" w:hAnsi="Verdana"/>
          <w:b/>
          <w:bCs/>
          <w:color w:val="000000"/>
          <w:sz w:val="21"/>
          <w:szCs w:val="21"/>
        </w:rPr>
        <w:t>Расчет оплаты отпусков, командировок и др.</w:t>
      </w:r>
      <w:r>
        <w:rPr>
          <w:rFonts w:ascii="Verdana" w:hAnsi="Verdana"/>
          <w:color w:val="000000"/>
          <w:sz w:val="21"/>
          <w:szCs w:val="21"/>
        </w:rPr>
        <w:t> и </w:t>
      </w:r>
      <w:r>
        <w:rPr>
          <w:rFonts w:ascii="Verdana" w:hAnsi="Verdana"/>
          <w:b/>
          <w:bCs/>
          <w:color w:val="000000"/>
          <w:sz w:val="21"/>
          <w:szCs w:val="21"/>
        </w:rPr>
        <w:t>Расчет пособий по социальному страхованию</w:t>
      </w:r>
      <w:r>
        <w:rPr>
          <w:rFonts w:ascii="Verdana" w:hAnsi="Verdana"/>
          <w:color w:val="000000"/>
          <w:sz w:val="21"/>
          <w:szCs w:val="21"/>
        </w:rPr>
        <w:t> не являются доступными для редактирования для начисления с назначением </w:t>
      </w:r>
      <w:r>
        <w:rPr>
          <w:rFonts w:ascii="Verdana" w:hAnsi="Verdana"/>
          <w:b/>
          <w:bCs/>
          <w:color w:val="000000"/>
          <w:sz w:val="21"/>
          <w:szCs w:val="21"/>
        </w:rPr>
        <w:t>Повременная оплата труда и надбавки</w:t>
      </w:r>
      <w:r>
        <w:rPr>
          <w:rFonts w:ascii="Verdana" w:hAnsi="Verdana"/>
          <w:color w:val="000000"/>
          <w:sz w:val="21"/>
          <w:szCs w:val="21"/>
        </w:rPr>
        <w:t> (рис. 7). Программа сама определяет, как начисление должно учитываться при расчете среднего заработка согласно законодательству. Флажок </w:t>
      </w:r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При</w:t>
      </w:r>
      <w:proofErr w:type="gramEnd"/>
      <w:r>
        <w:rPr>
          <w:rFonts w:ascii="Verdana" w:hAnsi="Verdana"/>
          <w:b/>
          <w:bCs/>
          <w:color w:val="000000"/>
          <w:sz w:val="21"/>
          <w:szCs w:val="21"/>
        </w:rPr>
        <w:t xml:space="preserve"> расчете среднего заработка это начисление индексируется</w:t>
      </w:r>
      <w:r>
        <w:rPr>
          <w:rFonts w:ascii="Verdana" w:hAnsi="Verdana"/>
          <w:color w:val="000000"/>
          <w:sz w:val="21"/>
          <w:szCs w:val="21"/>
        </w:rPr>
        <w:t> установлен по умолчанию, но при необходимости его можно снять (флажок используется, если в организации производятся индексации заработка). Если флажок снят, то начисление при расчете среднего заработка не будет учтено в повышенном на коэффициент индексации размере.</w:t>
      </w:r>
    </w:p>
    <w:p w:rsidR="00003902" w:rsidRDefault="00003902">
      <w:pPr>
        <w:rPr>
          <w:rFonts w:ascii="Verdana" w:hAnsi="Verdana"/>
          <w:color w:val="000000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1464EE90" wp14:editId="19256446">
            <wp:extent cx="5940425" cy="2349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003902"/>
    <w:p w:rsidR="00003902" w:rsidRPr="00003902" w:rsidRDefault="00003902" w:rsidP="00003902">
      <w:pPr>
        <w:spacing w:before="105" w:after="105" w:line="480" w:lineRule="atLeast"/>
        <w:ind w:left="525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9. На закладке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Налоги, взносы, бухучет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(рис. 8):</w:t>
      </w:r>
    </w:p>
    <w:p w:rsidR="00003902" w:rsidRPr="00003902" w:rsidRDefault="00003902" w:rsidP="00003902">
      <w:pPr>
        <w:numPr>
          <w:ilvl w:val="0"/>
          <w:numId w:val="2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НДФЛ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необходимо установить переключатель в положение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облагается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укажите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код дохода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 точки зрения налогообложения НДФЛ - код 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2000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"Вознаграждение за выполнение трудовых или иных обязанностей; денежное содержание и иные налогооблагаемые выплаты военнослужащим и приравненным к ним", с которым начисление учитывается при расчете НДФЛ, что соответствует данному начислению</w:t>
      </w:r>
    </w:p>
    <w:p w:rsidR="00003902" w:rsidRPr="00003902" w:rsidRDefault="00003902" w:rsidP="00003902">
      <w:pPr>
        <w:numPr>
          <w:ilvl w:val="0"/>
          <w:numId w:val="2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Страховые взносы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 поле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Вид дохода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по умолчанию указан вид дохода с точки зрения обложения страховыми взносами –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Доходы, целиком облагаемые страховыми взносами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003902" w:rsidRPr="00003902" w:rsidRDefault="00003902" w:rsidP="00003902">
      <w:pPr>
        <w:numPr>
          <w:ilvl w:val="0"/>
          <w:numId w:val="2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Налог на прибыль, вид расхода по ст. 255 НК РФ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переключатель установлен по умолчанию в положение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учитывается в расходах на оплату труда по статье: пп.1, ст.255 НК РФ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что соответствует данному начислению, т. к. доплата до МРОТ является составной частью заработной платы</w:t>
      </w:r>
    </w:p>
    <w:p w:rsidR="00003902" w:rsidRPr="00003902" w:rsidRDefault="00003902" w:rsidP="00003902">
      <w:pPr>
        <w:numPr>
          <w:ilvl w:val="0"/>
          <w:numId w:val="2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Статистическая отчетность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указывается учитывать нужно ли данное начисление при заполнении </w:t>
      </w:r>
      <w:hyperlink r:id="rId12" w:tgtFrame="_top" w:history="1">
        <w:r w:rsidRPr="00003902">
          <w:rPr>
            <w:rFonts w:ascii="Verdana" w:eastAsia="Times New Roman" w:hAnsi="Verdana" w:cs="Times New Roman"/>
            <w:color w:val="5484D2"/>
            <w:sz w:val="21"/>
            <w:szCs w:val="21"/>
            <w:u w:val="single"/>
            <w:lang w:eastAsia="ru-RU"/>
          </w:rPr>
          <w:t>формы П-4</w:t>
        </w:r>
      </w:hyperlink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 как учитывать: как выплату социального характера или как заработную плату сотрудников. В примере по умолчанию переключатель установлен в положение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учитывается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как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Заработная плата работников</w:t>
      </w:r>
    </w:p>
    <w:p w:rsidR="00003902" w:rsidRPr="00003902" w:rsidRDefault="00003902" w:rsidP="00003902">
      <w:pPr>
        <w:numPr>
          <w:ilvl w:val="0"/>
          <w:numId w:val="2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этом же разделе необходимо указать в какую из колонок формы 57-Т попадет данное начисление</w:t>
      </w:r>
    </w:p>
    <w:p w:rsidR="00003902" w:rsidRDefault="00003902" w:rsidP="00003902">
      <w:pPr>
        <w:numPr>
          <w:ilvl w:val="0"/>
          <w:numId w:val="2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разделе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Бухгалтерский учет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переключатель по умолчанию установлен в положение </w:t>
      </w:r>
      <w:proofErr w:type="gramStart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Как</w:t>
      </w:r>
      <w:proofErr w:type="gramEnd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задано для сотрудника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(способ отражения указывается в форме, вызываемой по ссылке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Выплаты, учет затрат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из карточки сотрудника (раздел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Сотрудники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Устанавливать переключатель в положение </w:t>
      </w:r>
      <w:proofErr w:type="gramStart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Как</w:t>
      </w:r>
      <w:proofErr w:type="gramEnd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задано для начисления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следует лишь тогда, когда начисление отражается в бухгалтерском учете одинаковым способом для всех сотрудников. Переключатель </w:t>
      </w:r>
      <w:proofErr w:type="gramStart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Как</w:t>
      </w:r>
      <w:proofErr w:type="gramEnd"/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задано для базовых начислений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предназначен 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для формирования проводок использованием тех же корреспонденций, которыми в бухгалтерском учете отражаются начисления, образующие расчетную базу (как в примере). В поле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Финансирование, Счет, субконто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выбирается значение из справочника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Способы отражения зарплаты в бухгалтерском учете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Настройка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Способ отражения зарплаты в бухучете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Если соответствующий способ отражения в справочнике отсутствует, его необходимо создать. Элементы справочника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Способы отражения зарплаты в бухгалтерском учете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синхронизируются с элементами одноименного справочника в программе "1</w:t>
      </w:r>
      <w:proofErr w:type="gramStart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С:Бухгалтерия</w:t>
      </w:r>
      <w:proofErr w:type="gramEnd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государственного учреждения 8". В программе "1</w:t>
      </w:r>
      <w:proofErr w:type="gramStart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С:Зарплата</w:t>
      </w:r>
      <w:proofErr w:type="gramEnd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кадры государственного учреждения 8" (ред. 3) элементы данного справочника характеризуются </w:t>
      </w:r>
      <w:r w:rsidRPr="0000390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только наименованием</w:t>
      </w:r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программе "1С:Бухгалтерия государственного учреждения 8" для каждого способа отражения в учете дополнительно указываются счета и аналитика </w:t>
      </w:r>
      <w:proofErr w:type="spellStart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Дт</w:t>
      </w:r>
      <w:proofErr w:type="spellEnd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Кт</w:t>
      </w:r>
      <w:proofErr w:type="spellEnd"/>
      <w:r w:rsidRPr="0000390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 основании которых в программе "1С:Бухгалтерия 8" формируются проводки по бухгалтерскому и налоговому учету.</w:t>
      </w:r>
    </w:p>
    <w:p w:rsidR="00003902" w:rsidRDefault="00003902" w:rsidP="00003902">
      <w:pPr>
        <w:spacing w:before="100" w:beforeAutospacing="1" w:after="100" w:afterAutospacing="1" w:line="480" w:lineRule="atLeast"/>
        <w:ind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1D044" wp14:editId="47E9E801">
            <wp:extent cx="5940425" cy="32746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02" w:rsidRDefault="004D7257" w:rsidP="00003902">
      <w:pPr>
        <w:spacing w:before="100" w:beforeAutospacing="1" w:after="100" w:afterAutospacing="1" w:line="480" w:lineRule="atLeast"/>
        <w:ind w:right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На закладке </w:t>
      </w:r>
      <w:r>
        <w:rPr>
          <w:rFonts w:ascii="Verdana" w:hAnsi="Verdana"/>
          <w:b/>
          <w:bCs/>
          <w:color w:val="000000"/>
          <w:sz w:val="21"/>
          <w:szCs w:val="21"/>
        </w:rPr>
        <w:t>Описание</w:t>
      </w:r>
      <w:r>
        <w:rPr>
          <w:rFonts w:ascii="Verdana" w:hAnsi="Verdana"/>
          <w:color w:val="000000"/>
          <w:sz w:val="21"/>
          <w:szCs w:val="21"/>
        </w:rPr>
        <w:t> в поле </w:t>
      </w:r>
      <w:r>
        <w:rPr>
          <w:rFonts w:ascii="Verdana" w:hAnsi="Verdana"/>
          <w:b/>
          <w:bCs/>
          <w:color w:val="000000"/>
          <w:sz w:val="21"/>
          <w:szCs w:val="21"/>
        </w:rPr>
        <w:t>Краткое наименование</w:t>
      </w:r>
      <w:r>
        <w:rPr>
          <w:rFonts w:ascii="Verdana" w:hAnsi="Verdana"/>
          <w:color w:val="000000"/>
          <w:sz w:val="21"/>
          <w:szCs w:val="21"/>
        </w:rPr>
        <w:t xml:space="preserve"> можно задать краткое наименование начисления. Оно будет выводиться в различных отчетах по начислениям. Также на этой закладке можно заполнить произвольное описание начисления </w:t>
      </w:r>
      <w:proofErr w:type="spellStart"/>
      <w:r>
        <w:rPr>
          <w:rFonts w:ascii="Verdana" w:hAnsi="Verdana"/>
          <w:color w:val="000000"/>
          <w:sz w:val="21"/>
          <w:szCs w:val="21"/>
        </w:rPr>
        <w:t>справочно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4D7257" w:rsidRPr="004D7257" w:rsidRDefault="004D7257" w:rsidP="004D7257">
      <w:pPr>
        <w:spacing w:before="420" w:after="0" w:line="240" w:lineRule="auto"/>
        <w:ind w:left="525" w:right="525"/>
        <w:outlineLvl w:val="2"/>
        <w:rPr>
          <w:rFonts w:ascii="Verdana" w:eastAsia="Times New Roman" w:hAnsi="Verdana" w:cs="Times New Roman"/>
          <w:color w:val="373737"/>
          <w:sz w:val="39"/>
          <w:szCs w:val="39"/>
          <w:lang w:eastAsia="ru-RU"/>
        </w:rPr>
      </w:pPr>
      <w:r w:rsidRPr="004D7257">
        <w:rPr>
          <w:rFonts w:ascii="Verdana" w:eastAsia="Times New Roman" w:hAnsi="Verdana" w:cs="Times New Roman"/>
          <w:color w:val="373737"/>
          <w:sz w:val="39"/>
          <w:szCs w:val="39"/>
          <w:lang w:eastAsia="ru-RU"/>
        </w:rPr>
        <w:t>Расчет и начисление доплаты до МРОТ</w:t>
      </w:r>
    </w:p>
    <w:p w:rsidR="004D7257" w:rsidRPr="004D7257" w:rsidRDefault="004D7257" w:rsidP="004D7257">
      <w:pPr>
        <w:spacing w:before="105" w:after="105" w:line="480" w:lineRule="atLeast"/>
        <w:ind w:left="525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программе доплату до МРОТ можно установить в штатном расписании 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Штатное расписание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Штатное расписание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Тогда она будет начисляться для всех сотрудников, занимающих штатную единицу, или назначить конкретным сотрудникам, например, следующими документами: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 на работу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переводы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увольнения -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Прием на работу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- рис. 8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 на работу списком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переводы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увольнения - кнопка 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Прием на работу списком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Кадровый перевод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переводы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увольнения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Кадровый перевод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Кадровый перевод списком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переводы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увольнения -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Кадровый перевод списком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Перевод к другому работодателю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Прием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переводы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увольнения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Перевод к другому работодателю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Начальная штатная расстановка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Главное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Данные на начало эксплуатации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Начальная штатная расстановка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которая позволяет зарегистрировать данные работающих сотрудников при начале работы в программе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lastRenderedPageBreak/>
        <w:t>Изменение мест работы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– Изменение оплаты сотрудников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Изменение мест работы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который доступен, если в настройках расчета зарплаты 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Настройка – Расчет зарплаты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установлен флажок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Используются краткосрочные изменения оплаты труда в зависимости от выполняемой работы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Документ дает возможность изменения плановых начислений сотрудников в соответствии с особенностями оплаты труда на конкретном рабочем месте, на котором они выполняют работу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Изменение оплаты труда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– Изменение оплаты сотрудников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Изменение оплаты труда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Изменение плановых начислений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– Изменение оплаты сотрудников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Изменение плановых начислений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Назначение планового начисления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– Изменение оплаты сотрудников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Назначение планового начисления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Восстановление в должности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- Приемы, переводы, увольнения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Восстановление в должности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Отпуск по уходу за ребенком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- Отпуска по уходу и возвраты из отпуска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Отпуск по уходу за ребенком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Возврат из отпуска по уходу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- Отпуска по уходу и возвраты из отпуска -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Возврат из отпуска по уходу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Изменение условий оплаты отпуска по уходу за ребенком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- Отпуска по уходу и возвраты из отпуска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Изменение условий оплаты отпуска по уходу за ребенко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м)</w:t>
      </w:r>
    </w:p>
    <w:p w:rsidR="004D7257" w:rsidRPr="004D7257" w:rsidRDefault="004D7257" w:rsidP="004D7257">
      <w:pPr>
        <w:numPr>
          <w:ilvl w:val="0"/>
          <w:numId w:val="3"/>
        </w:numPr>
        <w:spacing w:before="100" w:beforeAutospacing="1" w:after="100" w:afterAutospacing="1" w:line="480" w:lineRule="atLeast"/>
        <w:ind w:left="698"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lastRenderedPageBreak/>
        <w:t>Назначение подработки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(раздел </w:t>
      </w:r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Кадры - Подработки -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кнопка </w:t>
      </w:r>
      <w:proofErr w:type="gramStart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Создать</w:t>
      </w:r>
      <w:proofErr w:type="gramEnd"/>
      <w:r w:rsidRPr="004D725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- Назначение подработки</w:t>
      </w:r>
      <w:r w:rsidRPr="004D725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4D7257" w:rsidRDefault="004D7257" w:rsidP="00003902">
      <w:pPr>
        <w:spacing w:before="100" w:beforeAutospacing="1" w:after="100" w:afterAutospacing="1" w:line="480" w:lineRule="atLeast"/>
        <w:ind w:right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Начисление доплаты до МРОТ производится с помощью документа </w:t>
      </w:r>
      <w:r>
        <w:rPr>
          <w:rFonts w:ascii="Verdana" w:hAnsi="Verdana"/>
          <w:b/>
          <w:bCs/>
          <w:color w:val="000000"/>
          <w:sz w:val="21"/>
          <w:szCs w:val="21"/>
        </w:rPr>
        <w:t>Начисление зарплаты и взносов</w:t>
      </w:r>
      <w:r>
        <w:rPr>
          <w:rFonts w:ascii="Verdana" w:hAnsi="Verdana"/>
          <w:color w:val="000000"/>
          <w:sz w:val="21"/>
          <w:szCs w:val="21"/>
        </w:rPr>
        <w:t> (раздел </w:t>
      </w:r>
      <w:r>
        <w:rPr>
          <w:rFonts w:ascii="Verdana" w:hAnsi="Verdana"/>
          <w:b/>
          <w:bCs/>
          <w:color w:val="000000"/>
          <w:sz w:val="21"/>
          <w:szCs w:val="21"/>
        </w:rPr>
        <w:t>Зарплата</w:t>
      </w:r>
      <w:r>
        <w:rPr>
          <w:rFonts w:ascii="Verdana" w:hAnsi="Verdana"/>
          <w:color w:val="000000"/>
          <w:sz w:val="21"/>
          <w:szCs w:val="21"/>
        </w:rPr>
        <w:t> – </w:t>
      </w:r>
      <w:r>
        <w:rPr>
          <w:rFonts w:ascii="Verdana" w:hAnsi="Verdana"/>
          <w:b/>
          <w:bCs/>
          <w:color w:val="000000"/>
          <w:sz w:val="21"/>
          <w:szCs w:val="21"/>
        </w:rPr>
        <w:t>Начисления зарплаты и взносов</w:t>
      </w:r>
      <w:r>
        <w:rPr>
          <w:rFonts w:ascii="Verdana" w:hAnsi="Verdana"/>
          <w:color w:val="000000"/>
          <w:sz w:val="21"/>
          <w:szCs w:val="21"/>
        </w:rPr>
        <w:t>)</w:t>
      </w:r>
      <w:bookmarkStart w:id="0" w:name="_GoBack"/>
      <w:bookmarkEnd w:id="0"/>
    </w:p>
    <w:p w:rsidR="004D7257" w:rsidRPr="00003902" w:rsidRDefault="004D7257" w:rsidP="00003902">
      <w:pPr>
        <w:spacing w:before="100" w:beforeAutospacing="1" w:after="100" w:afterAutospacing="1" w:line="480" w:lineRule="atLeast"/>
        <w:ind w:right="52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003902" w:rsidRDefault="00003902"/>
    <w:sectPr w:rsidR="0000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uturaBookC">
    <w:altName w:val="MV Boli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45B28"/>
    <w:multiLevelType w:val="multilevel"/>
    <w:tmpl w:val="B2BE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678DC"/>
    <w:multiLevelType w:val="multilevel"/>
    <w:tmpl w:val="D63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D0FA4"/>
    <w:multiLevelType w:val="multilevel"/>
    <w:tmpl w:val="786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B3"/>
    <w:rsid w:val="00003902"/>
    <w:rsid w:val="00155BAC"/>
    <w:rsid w:val="004D7257"/>
    <w:rsid w:val="007201B3"/>
    <w:rsid w:val="008D366C"/>
    <w:rsid w:val="00A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A752"/>
  <w15:chartTrackingRefBased/>
  <w15:docId w15:val="{E9B2853C-60AF-4183-B565-AD689A76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390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4D72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ts.1c.ru/db/garant/content/70658330/1/1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1464</Words>
  <Characters>8347</Characters>
  <Application>Microsoft Office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5</cp:revision>
  <dcterms:created xsi:type="dcterms:W3CDTF">2019-10-28T13:37:00Z</dcterms:created>
  <dcterms:modified xsi:type="dcterms:W3CDTF">2019-10-28T14:01:00Z</dcterms:modified>
</cp:coreProperties>
</file>