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0D4908">
      <w:pPr>
        <w:pStyle w:val="Heading1"/>
      </w:pPr>
      <w:r>
        <w:rPr>
          <w:color w:val="16355C"/>
        </w:rPr>
        <w:t>Leonid</w:t>
      </w:r>
      <w:r>
        <w:rPr>
          <w:color w:val="16355C"/>
          <w:spacing w:val="28"/>
        </w:rPr>
        <w:t xml:space="preserve"> </w:t>
      </w:r>
      <w:r>
        <w:rPr>
          <w:color w:val="16355C"/>
          <w:spacing w:val="-2"/>
        </w:rPr>
        <w:t>Verman</w:t>
      </w:r>
    </w:p>
    <w:p w:rsidR="00000000" w:rsidRDefault="000D4908">
      <w:pPr>
        <w:pStyle w:val="BodyText"/>
        <w:spacing w:before="399" w:line="276" w:lineRule="auto"/>
        <w:ind w:left="1018" w:right="1012" w:hanging="7"/>
        <w:jc w:val="center"/>
      </w:pPr>
      <w:r>
        <w:t xml:space="preserve">Vancouver, Canada | +1 778 317 3248 | </w:t>
      </w:r>
      <w:hyperlink r:id="rId5" w:history="1">
        <w:r>
          <w:rPr>
            <w:rStyle w:val="Hyperlink"/>
          </w:rPr>
          <w:t>leonidverman@gmail.com</w:t>
        </w:r>
      </w:hyperlink>
      <w:r>
        <w:t xml:space="preserve"> | LinkedIn:</w:t>
      </w:r>
      <w:hyperlink r:id="rId6" w:history="1">
        <w:r>
          <w:rPr>
            <w:rStyle w:val="Hyperlink"/>
            <w:color w:val="00007F"/>
            <w:u w:val="none" w:color="000000"/>
          </w:rPr>
          <w:t>https://www.linkedin.com/in/leonid-verman-3569b71b2/</w:t>
        </w:r>
      </w:hyperlink>
      <w:r>
        <w:rPr>
          <w:color w:val="00007F"/>
          <w:spacing w:val="-13"/>
        </w:rPr>
        <w:t xml:space="preserve"> </w:t>
      </w:r>
      <w:r>
        <w:t>|</w:t>
      </w:r>
    </w:p>
    <w:p w:rsidR="00000000" w:rsidRDefault="000D4908">
      <w:pPr>
        <w:pStyle w:val="BodyText"/>
        <w:spacing w:before="221"/>
        <w:ind w:left="0"/>
      </w:pPr>
    </w:p>
    <w:p w:rsidR="00000000" w:rsidRDefault="000D4908">
      <w:pPr>
        <w:pStyle w:val="Heading2"/>
        <w:numPr>
          <w:ilvl w:val="0"/>
          <w:numId w:val="1"/>
        </w:numPr>
        <w:tabs>
          <w:tab w:val="left" w:pos="1079"/>
        </w:tabs>
        <w:ind w:left="1079" w:hanging="358"/>
      </w:pPr>
      <w:bookmarkStart w:id="0" w:name="Bookmark"/>
      <w:bookmarkEnd w:id="0"/>
      <w:r>
        <w:rPr>
          <w:color w:val="355E90"/>
        </w:rPr>
        <w:t>Professional Summary</w:t>
      </w:r>
    </w:p>
    <w:p w:rsidR="00000000" w:rsidRDefault="000D4908">
      <w:pPr>
        <w:pStyle w:val="BodyText"/>
        <w:spacing w:before="52" w:line="276" w:lineRule="auto"/>
        <w:ind w:left="1" w:right="31"/>
        <w:rPr>
          <w:color w:val="355E90"/>
          <w:spacing w:val="-2"/>
        </w:rPr>
      </w:pPr>
      <w:r>
        <w:t>Senior backend engineer and engineering leader with 15+ years of experience building high-performance, fault tolerance distributed systems in fintech and crypto. Led engineering teams of up to 20 engineers and scaled production platfo</w:t>
      </w:r>
      <w:r>
        <w:t>rms to 1M+ users in regulated markets, including a top-5 exchange on Japanese market.</w:t>
      </w:r>
      <w:r>
        <w:br/>
      </w:r>
      <w:r>
        <w:br/>
        <w:t>Hands-on technical leader experienced in shaping architecture, driving delivery, and translating complex product and AI-driven concepts into reliable production systems.</w:t>
      </w:r>
      <w:r>
        <w:t xml:space="preserve"> Currently supports world-leading AI labs as an independent contractor, contributing to advanced model training and evaluation on ambiguous senior-level software engineering tasks.</w:t>
      </w:r>
    </w:p>
    <w:p w:rsidR="00000000" w:rsidRDefault="000D4908">
      <w:pPr>
        <w:pStyle w:val="Heading2"/>
        <w:numPr>
          <w:ilvl w:val="0"/>
          <w:numId w:val="1"/>
        </w:numPr>
        <w:tabs>
          <w:tab w:val="left" w:pos="1079"/>
        </w:tabs>
        <w:ind w:left="1079" w:hanging="358"/>
        <w:rPr>
          <w:color w:val="4E80BC"/>
          <w:spacing w:val="-2"/>
          <w:sz w:val="26"/>
        </w:rPr>
      </w:pPr>
      <w:bookmarkStart w:id="1" w:name="Bookmark1"/>
      <w:bookmarkEnd w:id="1"/>
      <w:r>
        <w:rPr>
          <w:color w:val="355E90"/>
          <w:spacing w:val="-2"/>
        </w:rPr>
        <w:t>Experience</w:t>
      </w:r>
    </w:p>
    <w:p w:rsidR="00000000" w:rsidRDefault="000D4908">
      <w:pPr>
        <w:spacing w:before="251"/>
        <w:ind w:left="1"/>
        <w:rPr>
          <w:spacing w:val="-4"/>
        </w:rPr>
      </w:pPr>
      <w:r>
        <w:rPr>
          <w:rFonts w:ascii="Calibri" w:hAnsi="Calibri" w:cs="Calibri"/>
          <w:b/>
          <w:color w:val="4E80BC"/>
          <w:spacing w:val="-2"/>
          <w:sz w:val="26"/>
        </w:rPr>
        <w:t>Senior Software Engineer (Independent Contractor) | Mercor (Remo</w:t>
      </w:r>
      <w:r>
        <w:rPr>
          <w:rFonts w:ascii="Calibri" w:hAnsi="Calibri" w:cs="Calibri"/>
          <w:b/>
          <w:color w:val="4E80BC"/>
          <w:spacing w:val="-2"/>
          <w:sz w:val="26"/>
        </w:rPr>
        <w:t>te)</w:t>
      </w:r>
    </w:p>
    <w:p w:rsidR="00000000" w:rsidRDefault="000D4908">
      <w:pPr>
        <w:pStyle w:val="BodyText"/>
        <w:spacing w:before="45"/>
        <w:ind w:left="1"/>
        <w:rPr>
          <w:color w:val="000000"/>
        </w:rPr>
      </w:pPr>
      <w:r>
        <w:rPr>
          <w:spacing w:val="-4"/>
        </w:rPr>
        <w:t>Nov 2025 – Present</w:t>
      </w:r>
    </w:p>
    <w:p w:rsidR="00000000" w:rsidRDefault="000D4908">
      <w:pPr>
        <w:pStyle w:val="ListParagraph"/>
        <w:numPr>
          <w:ilvl w:val="0"/>
          <w:numId w:val="2"/>
        </w:numPr>
        <w:rPr>
          <w:rFonts w:ascii="Calibri" w:hAnsi="Calibri" w:cs="Calibri"/>
          <w:b/>
          <w:color w:val="4E80BC"/>
          <w:sz w:val="26"/>
        </w:rPr>
      </w:pPr>
      <w:r>
        <w:rPr>
          <w:color w:val="000000"/>
        </w:rPr>
        <w:t xml:space="preserve">Supports world-leading AI labs as an independent contractor, contributing to advanced model training and evaluation by formulating complex senior-level software engineering problems, validating solution robustness, and working under </w:t>
      </w:r>
      <w:r>
        <w:rPr>
          <w:color w:val="000000"/>
        </w:rPr>
        <w:t xml:space="preserve">tight feedback loops and evolving requirements. </w:t>
      </w:r>
    </w:p>
    <w:p w:rsidR="00000000" w:rsidRDefault="000D4908">
      <w:pPr>
        <w:spacing w:before="251"/>
        <w:ind w:left="1"/>
      </w:pPr>
      <w:r>
        <w:rPr>
          <w:rFonts w:ascii="Calibri" w:hAnsi="Calibri" w:cs="Calibri"/>
          <w:b/>
          <w:color w:val="4E80BC"/>
          <w:sz w:val="26"/>
        </w:rPr>
        <w:t>Lead Software Developer/Team Leader | GMO-Z.com Fintech CA, Vancouver</w:t>
      </w:r>
    </w:p>
    <w:p w:rsidR="00000000" w:rsidRDefault="000D4908">
      <w:pPr>
        <w:pStyle w:val="BodyText"/>
        <w:spacing w:before="45"/>
        <w:ind w:left="1"/>
      </w:pPr>
      <w:r>
        <w:t>Nov 2024 – Sep 2025</w:t>
      </w:r>
    </w:p>
    <w:p w:rsidR="00000000" w:rsidRDefault="000D4908">
      <w:pPr>
        <w:pStyle w:val="ListParagraph"/>
        <w:tabs>
          <w:tab w:val="left" w:pos="721"/>
        </w:tabs>
        <w:spacing w:line="264" w:lineRule="auto"/>
        <w:ind w:left="361" w:right="260" w:firstLine="0"/>
      </w:pPr>
      <w:r>
        <w:t>Led a backend engineering team delivering a cryptocurrency trading system for 1M+ clients (one of top 5 on Japanese m</w:t>
      </w:r>
      <w:r>
        <w:t>arket), ensuring reliable and scalable backend services in a regulated environment.</w:t>
      </w:r>
    </w:p>
    <w:p w:rsidR="00000000" w:rsidRDefault="000D4908">
      <w:pPr>
        <w:pStyle w:val="ListParagraph"/>
        <w:numPr>
          <w:ilvl w:val="0"/>
          <w:numId w:val="2"/>
        </w:numPr>
        <w:tabs>
          <w:tab w:val="left" w:pos="721"/>
        </w:tabs>
        <w:spacing w:line="264" w:lineRule="auto"/>
        <w:ind w:left="721" w:right="260"/>
      </w:pPr>
      <w:r>
        <w:t>Implemented Horizontal scaling of trading servers to handle increasing transaction volume while maintaining low latency and fault tolerance.</w:t>
      </w:r>
    </w:p>
    <w:p w:rsidR="00000000" w:rsidRDefault="000D4908">
      <w:pPr>
        <w:pStyle w:val="ListParagraph"/>
        <w:numPr>
          <w:ilvl w:val="0"/>
          <w:numId w:val="2"/>
        </w:numPr>
        <w:tabs>
          <w:tab w:val="left" w:pos="721"/>
        </w:tabs>
        <w:spacing w:line="264" w:lineRule="auto"/>
        <w:ind w:left="721" w:right="260"/>
      </w:pPr>
      <w:r>
        <w:t>Introduced Database read replic</w:t>
      </w:r>
      <w:r>
        <w:t>as for read-heavy GET endpoints and Multiple caching layers to reduce DB load, improving responsiveness under peak traffic.</w:t>
      </w:r>
    </w:p>
    <w:p w:rsidR="00000000" w:rsidRDefault="000D4908">
      <w:pPr>
        <w:pStyle w:val="ListParagraph"/>
        <w:numPr>
          <w:ilvl w:val="0"/>
          <w:numId w:val="2"/>
        </w:numPr>
        <w:tabs>
          <w:tab w:val="left" w:pos="721"/>
        </w:tabs>
        <w:spacing w:line="264" w:lineRule="auto"/>
        <w:ind w:left="721" w:right="260"/>
      </w:pPr>
      <w:r>
        <w:t>Applied Asynchronous messaging for component decoupling to improve service isolation and resilience.</w:t>
      </w:r>
    </w:p>
    <w:p w:rsidR="00000000" w:rsidRDefault="000D4908">
      <w:pPr>
        <w:pStyle w:val="ListParagraph"/>
        <w:numPr>
          <w:ilvl w:val="0"/>
          <w:numId w:val="2"/>
        </w:numPr>
        <w:tabs>
          <w:tab w:val="left" w:pos="721"/>
        </w:tabs>
        <w:spacing w:line="264" w:lineRule="auto"/>
        <w:ind w:left="721" w:right="260"/>
      </w:pPr>
      <w:r>
        <w:t>Raised test coverage by 20% and</w:t>
      </w:r>
      <w:r>
        <w:t xml:space="preserve"> strengthened code-review and documentation practices, improving engineering quality and onboarding speed.</w:t>
      </w:r>
    </w:p>
    <w:p w:rsidR="00000000" w:rsidRDefault="000D4908">
      <w:pPr>
        <w:pStyle w:val="ListParagraph"/>
        <w:numPr>
          <w:ilvl w:val="0"/>
          <w:numId w:val="2"/>
        </w:numPr>
        <w:tabs>
          <w:tab w:val="left" w:pos="721"/>
        </w:tabs>
        <w:spacing w:line="264" w:lineRule="auto"/>
        <w:ind w:left="721" w:right="260"/>
      </w:pPr>
      <w:r>
        <w:t>Managed planning, task decomposition, and cross-team collaboration to ensure strong team performance and predictable delivery aligned with business g</w:t>
      </w:r>
      <w:r>
        <w:t>oals.</w:t>
      </w:r>
    </w:p>
    <w:p w:rsidR="00000000" w:rsidRDefault="000D4908">
      <w:pPr>
        <w:pStyle w:val="ListParagraph"/>
        <w:numPr>
          <w:ilvl w:val="0"/>
          <w:numId w:val="2"/>
        </w:numPr>
        <w:tabs>
          <w:tab w:val="left" w:pos="721"/>
        </w:tabs>
        <w:spacing w:line="264" w:lineRule="auto"/>
        <w:ind w:left="721" w:right="260"/>
        <w:rPr>
          <w:rFonts w:ascii="Calibri" w:hAnsi="Calibri" w:cs="Calibri"/>
          <w:b/>
          <w:color w:val="4E80BC"/>
          <w:sz w:val="26"/>
        </w:rPr>
      </w:pPr>
      <w:r>
        <w:t>Integrated AI-assisted coding tools (ChatGPT, Cursor AI, Claude) into development workflows to accelerate prototyping and troubleshooting.</w:t>
      </w:r>
    </w:p>
    <w:p w:rsidR="00000000" w:rsidRDefault="000D4908">
      <w:pPr>
        <w:spacing w:before="201" w:line="276" w:lineRule="auto"/>
        <w:ind w:left="578" w:right="31" w:hanging="576"/>
      </w:pPr>
      <w:bookmarkStart w:id="2" w:name="Bookmark2"/>
      <w:bookmarkEnd w:id="2"/>
      <w:r>
        <w:rPr>
          <w:rFonts w:ascii="Calibri" w:hAnsi="Calibri" w:cs="Calibri"/>
          <w:b/>
          <w:color w:val="4E80BC"/>
          <w:sz w:val="26"/>
        </w:rPr>
        <w:t>VP / Director of Software Development | CardinalChain Software Inc, Vancouver</w:t>
      </w:r>
    </w:p>
    <w:p w:rsidR="00000000" w:rsidRDefault="000D4908">
      <w:pPr>
        <w:pStyle w:val="BodyText"/>
        <w:spacing w:line="256" w:lineRule="exact"/>
        <w:ind w:left="1"/>
      </w:pPr>
      <w:r>
        <w:t>Apr 2019 – Nov 2024</w:t>
      </w:r>
    </w:p>
    <w:p w:rsidR="00000000" w:rsidRDefault="000D4908">
      <w:pPr>
        <w:pStyle w:val="ListParagraph"/>
        <w:tabs>
          <w:tab w:val="left" w:pos="721"/>
        </w:tabs>
        <w:spacing w:line="264" w:lineRule="auto"/>
        <w:ind w:left="361" w:right="185" w:firstLine="0"/>
      </w:pPr>
      <w:r>
        <w:t>Directed engi</w:t>
      </w:r>
      <w:r>
        <w:t>neering and product development for enterprise-scale crypto trading platforms serving 1M+ users in mission-critical regulated environments.</w:t>
      </w:r>
    </w:p>
    <w:p w:rsidR="00000000" w:rsidRDefault="000D4908">
      <w:pPr>
        <w:pStyle w:val="ListParagraph"/>
        <w:numPr>
          <w:ilvl w:val="0"/>
          <w:numId w:val="2"/>
        </w:numPr>
        <w:tabs>
          <w:tab w:val="left" w:pos="721"/>
        </w:tabs>
        <w:spacing w:line="264" w:lineRule="auto"/>
        <w:ind w:left="721" w:right="185"/>
      </w:pPr>
      <w:r>
        <w:t>Improved system throughput by 25% by introducing a transactional cache, significantly reducing database pressure und</w:t>
      </w:r>
      <w:r>
        <w:t>er high transaction volume.</w:t>
      </w:r>
    </w:p>
    <w:p w:rsidR="00000000" w:rsidRDefault="000D4908">
      <w:pPr>
        <w:pStyle w:val="ListParagraph"/>
        <w:numPr>
          <w:ilvl w:val="0"/>
          <w:numId w:val="2"/>
        </w:numPr>
        <w:tabs>
          <w:tab w:val="left" w:pos="721"/>
        </w:tabs>
        <w:spacing w:line="264" w:lineRule="auto"/>
        <w:ind w:left="721" w:right="185"/>
      </w:pPr>
      <w:r>
        <w:t>Shaped backend architecture for high-throughput, fault tolerance distributed systems using event-driven architecture patterns.</w:t>
      </w:r>
    </w:p>
    <w:p w:rsidR="00000000" w:rsidRDefault="000D4908">
      <w:pPr>
        <w:pStyle w:val="ListParagraph"/>
        <w:numPr>
          <w:ilvl w:val="0"/>
          <w:numId w:val="2"/>
        </w:numPr>
        <w:tabs>
          <w:tab w:val="left" w:pos="721"/>
        </w:tabs>
        <w:spacing w:line="264" w:lineRule="auto"/>
        <w:ind w:left="721" w:right="185"/>
        <w:rPr>
          <w:rFonts w:ascii="Calibri" w:hAnsi="Calibri" w:cs="Calibri"/>
          <w:b/>
          <w:color w:val="4E80BC"/>
          <w:sz w:val="26"/>
        </w:rPr>
      </w:pPr>
      <w:r>
        <w:t>Mentored engineering teams, strengthened accountability and code-review practices, and maintained del</w:t>
      </w:r>
      <w:r>
        <w:t>ivery quality while navigating regulatory constraints.</w:t>
      </w:r>
    </w:p>
    <w:p w:rsidR="00000000" w:rsidRDefault="000D4908">
      <w:pPr>
        <w:spacing w:before="20"/>
        <w:ind w:left="1"/>
      </w:pPr>
      <w:bookmarkStart w:id="3" w:name="Bookmark3"/>
      <w:bookmarkEnd w:id="3"/>
      <w:r>
        <w:rPr>
          <w:rFonts w:ascii="Calibri" w:hAnsi="Calibri" w:cs="Calibri"/>
          <w:b/>
          <w:color w:val="4E80BC"/>
          <w:sz w:val="26"/>
        </w:rPr>
        <w:t>Senior Software Developer | FitechSource Saint Petersburg Ltd.</w:t>
      </w:r>
    </w:p>
    <w:p w:rsidR="00000000" w:rsidRDefault="000D4908">
      <w:pPr>
        <w:pStyle w:val="BodyText"/>
        <w:spacing w:before="47"/>
        <w:ind w:left="1"/>
      </w:pPr>
      <w:r>
        <w:t>Nov 2003 – Apr 2019</w:t>
      </w:r>
    </w:p>
    <w:p w:rsidR="00000000" w:rsidRDefault="000D4908">
      <w:pPr>
        <w:pStyle w:val="ListParagraph"/>
        <w:tabs>
          <w:tab w:val="left" w:pos="721"/>
        </w:tabs>
        <w:spacing w:line="264" w:lineRule="auto"/>
        <w:ind w:left="361" w:right="424" w:firstLine="0"/>
      </w:pPr>
      <w:r>
        <w:t>Developed trading systems for the Japanese financial market, focusing on low-latency, fault tolerance distributed syst</w:t>
      </w:r>
      <w:r>
        <w:t>ems.</w:t>
      </w:r>
    </w:p>
    <w:p w:rsidR="00000000" w:rsidRDefault="000D4908">
      <w:pPr>
        <w:pStyle w:val="ListParagraph"/>
        <w:numPr>
          <w:ilvl w:val="0"/>
          <w:numId w:val="2"/>
        </w:numPr>
        <w:tabs>
          <w:tab w:val="left" w:pos="721"/>
        </w:tabs>
        <w:spacing w:line="264" w:lineRule="auto"/>
        <w:ind w:left="721" w:right="424"/>
      </w:pPr>
      <w:r>
        <w:t>Built prototype in-memory database (H2 → Oracle replication) improving data access speed while preserving transactional consistency.</w:t>
      </w:r>
    </w:p>
    <w:p w:rsidR="00000000" w:rsidRDefault="000D4908">
      <w:pPr>
        <w:pStyle w:val="ListParagraph"/>
        <w:numPr>
          <w:ilvl w:val="0"/>
          <w:numId w:val="2"/>
        </w:numPr>
        <w:tabs>
          <w:tab w:val="left" w:pos="721"/>
        </w:tabs>
        <w:spacing w:line="264" w:lineRule="auto"/>
        <w:rPr>
          <w:rFonts w:ascii="Calibri" w:hAnsi="Calibri" w:cs="Calibri"/>
          <w:b/>
          <w:color w:val="4E80BC"/>
          <w:sz w:val="26"/>
        </w:rPr>
      </w:pPr>
      <w:r>
        <w:t>Built reusable enterprise Java services supporting modular backend components in event-driven architecture environment</w:t>
      </w:r>
      <w:r>
        <w:t>s.</w:t>
      </w:r>
    </w:p>
    <w:p w:rsidR="00000000" w:rsidRDefault="000D4908">
      <w:pPr>
        <w:pStyle w:val="ListParagraph"/>
        <w:tabs>
          <w:tab w:val="left" w:pos="721"/>
        </w:tabs>
        <w:spacing w:line="264" w:lineRule="auto"/>
        <w:ind w:left="0" w:hanging="363"/>
      </w:pPr>
      <w:r>
        <w:rPr>
          <w:rFonts w:ascii="Calibri" w:hAnsi="Calibri" w:cs="Calibri"/>
          <w:b/>
          <w:color w:val="4E80BC"/>
          <w:sz w:val="26"/>
        </w:rPr>
        <w:tab/>
      </w:r>
      <w:r>
        <w:rPr>
          <w:rFonts w:ascii="Calibri" w:hAnsi="Calibri" w:cs="Calibri"/>
          <w:b/>
          <w:color w:val="4E80BC"/>
          <w:sz w:val="26"/>
        </w:rPr>
        <w:t>Earlier roles</w:t>
      </w:r>
    </w:p>
    <w:p w:rsidR="00000000" w:rsidRDefault="000D4908">
      <w:pPr>
        <w:pStyle w:val="BodyText"/>
        <w:spacing w:before="225"/>
        <w:ind w:left="0"/>
      </w:pPr>
      <w:r>
        <w:t>Borland Software AG / Togethersoft Labs Inc. | Software Engineer 2001-2003</w:t>
      </w:r>
      <w:r>
        <w:br/>
        <w:t>ZAO Comita | QA Engineer / Software Developer 1999-2000</w:t>
      </w:r>
    </w:p>
    <w:p w:rsidR="00000000" w:rsidRDefault="000D4908">
      <w:pPr>
        <w:pStyle w:val="BodyText"/>
        <w:spacing w:before="225"/>
        <w:ind w:left="0"/>
      </w:pPr>
    </w:p>
    <w:p w:rsidR="00000000" w:rsidRDefault="000D4908">
      <w:pPr>
        <w:pStyle w:val="Heading2"/>
        <w:numPr>
          <w:ilvl w:val="0"/>
          <w:numId w:val="1"/>
        </w:numPr>
        <w:tabs>
          <w:tab w:val="left" w:pos="1079"/>
        </w:tabs>
        <w:ind w:left="1079" w:hanging="358"/>
      </w:pPr>
      <w:bookmarkStart w:id="4" w:name="Bookmark5"/>
      <w:bookmarkEnd w:id="4"/>
      <w:r>
        <w:rPr>
          <w:color w:val="355E90"/>
        </w:rPr>
        <w:t>Technical Skills</w:t>
      </w:r>
    </w:p>
    <w:p w:rsidR="00000000" w:rsidRDefault="000D4908">
      <w:pPr>
        <w:pStyle w:val="BodyText"/>
        <w:spacing w:before="52" w:line="276" w:lineRule="auto"/>
        <w:ind w:left="1" w:right="31"/>
        <w:rPr>
          <w:b/>
          <w:bCs/>
        </w:rPr>
      </w:pPr>
      <w:r>
        <w:rPr>
          <w:b/>
          <w:bCs/>
        </w:rPr>
        <w:t>Languages &amp; Frameworks</w:t>
      </w:r>
      <w:r>
        <w:t>: Java, C#, Python, Spring, SpringBoot</w:t>
      </w:r>
    </w:p>
    <w:p w:rsidR="00000000" w:rsidRDefault="000D4908">
      <w:pPr>
        <w:pStyle w:val="BodyText"/>
        <w:spacing w:before="52" w:line="276" w:lineRule="auto"/>
        <w:ind w:left="1" w:right="31"/>
        <w:rPr>
          <w:b/>
          <w:bCs/>
        </w:rPr>
      </w:pPr>
      <w:r>
        <w:rPr>
          <w:b/>
          <w:bCs/>
        </w:rPr>
        <w:t>Distributed Backend Systems</w:t>
      </w:r>
      <w:r>
        <w:t>:</w:t>
      </w:r>
      <w:r>
        <w:t xml:space="preserve"> distributed systems, fault tolerance, event-driven architecture, high-throughput APIs, low-latency design</w:t>
      </w:r>
    </w:p>
    <w:p w:rsidR="00000000" w:rsidRDefault="000D4908">
      <w:pPr>
        <w:pStyle w:val="BodyText"/>
        <w:spacing w:before="52" w:line="276" w:lineRule="auto"/>
        <w:ind w:left="1" w:right="31"/>
        <w:rPr>
          <w:b/>
          <w:bCs/>
        </w:rPr>
      </w:pPr>
      <w:r>
        <w:rPr>
          <w:b/>
          <w:bCs/>
        </w:rPr>
        <w:t>Async Messaging</w:t>
      </w:r>
      <w:r>
        <w:t>: Kafka, RabbitMQ, message_queues, idempotent_processing, retry_safe_design</w:t>
      </w:r>
    </w:p>
    <w:p w:rsidR="00000000" w:rsidRDefault="000D4908">
      <w:pPr>
        <w:pStyle w:val="BodyText"/>
        <w:spacing w:before="52" w:line="276" w:lineRule="auto"/>
        <w:ind w:left="1" w:right="31"/>
        <w:rPr>
          <w:b/>
          <w:bCs/>
        </w:rPr>
      </w:pPr>
      <w:r>
        <w:rPr>
          <w:b/>
          <w:bCs/>
        </w:rPr>
        <w:t>Databases</w:t>
      </w:r>
      <w:r>
        <w:t>: MySQL, PostgreSQL, Redis, Oracle</w:t>
      </w:r>
    </w:p>
    <w:p w:rsidR="00000000" w:rsidRDefault="000D4908">
      <w:pPr>
        <w:pStyle w:val="BodyText"/>
        <w:spacing w:before="52" w:line="276" w:lineRule="auto"/>
        <w:ind w:left="1" w:right="31"/>
        <w:rPr>
          <w:b/>
          <w:bCs/>
        </w:rPr>
      </w:pPr>
      <w:r>
        <w:rPr>
          <w:b/>
          <w:bCs/>
        </w:rPr>
        <w:t>Infrastructure</w:t>
      </w:r>
      <w:r>
        <w:rPr>
          <w:b/>
          <w:bCs/>
        </w:rPr>
        <w:t xml:space="preserve"> &amp; DevOps</w:t>
      </w:r>
      <w:r>
        <w:t>: AWS, Docker, Kubernetes, CI/CD</w:t>
      </w:r>
    </w:p>
    <w:p w:rsidR="00000000" w:rsidRDefault="000D4908">
      <w:pPr>
        <w:pStyle w:val="BodyText"/>
        <w:spacing w:before="52" w:line="276" w:lineRule="auto"/>
        <w:ind w:left="1" w:right="31"/>
        <w:rPr>
          <w:b/>
          <w:bCs/>
        </w:rPr>
      </w:pPr>
      <w:r>
        <w:rPr>
          <w:b/>
          <w:bCs/>
        </w:rPr>
        <w:t>Observability &amp; Quality</w:t>
      </w:r>
      <w:r>
        <w:t>: metrics_logs_tracing_mindset, code-review, documentation, DataDog, Grafana, Prometheus</w:t>
      </w:r>
    </w:p>
    <w:p w:rsidR="000D4908" w:rsidRDefault="000D4908">
      <w:pPr>
        <w:pStyle w:val="BodyText"/>
        <w:spacing w:before="52" w:line="276" w:lineRule="auto"/>
        <w:ind w:left="1" w:right="31"/>
      </w:pPr>
      <w:r>
        <w:rPr>
          <w:b/>
          <w:bCs/>
        </w:rPr>
        <w:t>AI &amp; Emerging Tools</w:t>
      </w:r>
      <w:r>
        <w:t>: AI-assisted development (ChatGPT, Claude, Cursor AI), models evaluation, A/B test</w:t>
      </w:r>
      <w:r>
        <w:t>s</w:t>
      </w:r>
    </w:p>
    <w:sectPr w:rsidR="000D4908">
      <w:pgSz w:w="12240" w:h="15840"/>
      <w:pgMar w:top="1420" w:right="1800" w:bottom="280" w:left="1800" w:header="720" w:footer="720" w:gutter="0"/>
      <w:cols w:space="72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1079" w:hanging="358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2" w:hanging="360"/>
      </w:pPr>
      <w:rPr>
        <w:rFonts w:ascii="Symbol" w:hAnsi="Symbol" w:cs="Calibri"/>
        <w:b/>
        <w:bCs/>
        <w:i w:val="0"/>
        <w:iCs w:val="0"/>
        <w:color w:val="355E90"/>
        <w:spacing w:val="-1"/>
        <w:w w:val="100"/>
        <w:sz w:val="28"/>
        <w:szCs w:val="28"/>
        <w:lang w:val="en-US" w:eastAsia="ar-SA" w:bidi="ar-SA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1512" w:hanging="360"/>
      </w:pPr>
      <w:rPr>
        <w:rFonts w:ascii="Symbol" w:hAnsi="Symbol" w:cs="Symbol"/>
        <w:lang w:val="en-US" w:eastAsia="ar-SA" w:bidi="ar-SA"/>
      </w:rPr>
    </w:lvl>
    <w:lvl w:ilvl="2">
      <w:start w:val="1"/>
      <w:numFmt w:val="bullet"/>
      <w:lvlText w:val=""/>
      <w:lvlJc w:val="left"/>
      <w:pPr>
        <w:tabs>
          <w:tab w:val="num" w:pos="0"/>
        </w:tabs>
        <w:ind w:left="2304" w:hanging="360"/>
      </w:pPr>
      <w:rPr>
        <w:rFonts w:ascii="Symbol" w:hAnsi="Symbol" w:cs="Symbol"/>
        <w:lang w:val="en-US" w:eastAsia="ar-SA" w:bidi="ar-SA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96" w:hanging="360"/>
      </w:pPr>
      <w:rPr>
        <w:rFonts w:ascii="Symbol" w:hAnsi="Symbol" w:cs="Symbol"/>
        <w:lang w:val="en-US" w:eastAsia="ar-SA" w:bidi="ar-SA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888" w:hanging="360"/>
      </w:pPr>
      <w:rPr>
        <w:rFonts w:ascii="Symbol" w:hAnsi="Symbol" w:cs="Symbol"/>
        <w:lang w:val="en-US" w:eastAsia="ar-SA" w:bidi="ar-SA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  <w:lang w:val="en-US" w:eastAsia="ar-SA" w:bidi="ar-SA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72" w:hanging="360"/>
      </w:pPr>
      <w:rPr>
        <w:rFonts w:ascii="Symbol" w:hAnsi="Symbol" w:cs="Symbol"/>
        <w:lang w:val="en-US" w:eastAsia="ar-SA" w:bidi="ar-SA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6264" w:hanging="360"/>
      </w:pPr>
      <w:rPr>
        <w:rFonts w:ascii="Symbol" w:hAnsi="Symbol" w:cs="Symbol"/>
        <w:lang w:val="en-US" w:eastAsia="ar-SA" w:bidi="ar-SA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7056" w:hanging="360"/>
      </w:pPr>
      <w:rPr>
        <w:rFonts w:ascii="Symbol" w:hAnsi="Symbol" w:cs="Symbol"/>
        <w:lang w:val="en-US" w:eastAsia="ar-SA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4908"/>
    <w:rsid w:val="000D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D6466841-1AA9-4D54-9262-B4287FCB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rFonts w:ascii="Cambria" w:eastAsia="Cambria" w:hAnsi="Cambria" w:cs="Cambria"/>
      <w:sz w:val="22"/>
      <w:szCs w:val="22"/>
      <w:lang w:eastAsia="ar-SA"/>
    </w:rPr>
  </w:style>
  <w:style w:type="paragraph" w:styleId="Heading1">
    <w:name w:val="heading 1"/>
    <w:basedOn w:val="Normal"/>
    <w:next w:val="BodyText"/>
    <w:qFormat/>
    <w:pPr>
      <w:numPr>
        <w:numId w:val="1"/>
      </w:numPr>
      <w:spacing w:line="616" w:lineRule="exact"/>
      <w:jc w:val="center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WW8Num2z1">
    <w:name w:val="WW8Num2z1"/>
    <w:rPr>
      <w:rFonts w:ascii="Symbol" w:hAnsi="Symbol" w:cs="Symbol"/>
      <w:lang w:val="en-US" w:eastAsia="ar-SA" w:bidi="ar-SA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Calibri" w:eastAsia="Calibri" w:hAnsi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customStyle="1" w:styleId="WW8Num3z1">
    <w:name w:val="WW8Num3z1"/>
    <w:rPr>
      <w:rFonts w:ascii="Symbol" w:hAnsi="Symbol" w:cs="Symbol"/>
      <w:lang w:val="en-US" w:eastAsia="ar-SA" w:bidi="ar-SA"/>
    </w:rPr>
  </w:style>
  <w:style w:type="character" w:customStyle="1" w:styleId="DefaultParagraphFont2">
    <w:name w:val="Default Paragraph Font2"/>
  </w:style>
  <w:style w:type="character" w:customStyle="1" w:styleId="DefaultParagraphFont1">
    <w:name w:val="Default Paragraph Font1"/>
  </w:style>
  <w:style w:type="character" w:customStyle="1" w:styleId="ListLabel1">
    <w:name w:val="ListLabel 1"/>
    <w:rPr>
      <w:rFonts w:eastAsia="Symbol"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ListLabel2">
    <w:name w:val="ListLabel 2"/>
    <w:rPr>
      <w:lang w:val="en-US" w:eastAsia="ar-SA" w:bidi="ar-SA"/>
    </w:rPr>
  </w:style>
  <w:style w:type="character" w:customStyle="1" w:styleId="ListLabel3">
    <w:name w:val="ListLabel 3"/>
    <w:rPr>
      <w:rFonts w:eastAsia="Calibri" w:cs="Calibri"/>
      <w:b/>
      <w:bCs/>
      <w:i w:val="0"/>
      <w:iCs w:val="0"/>
      <w:color w:val="355E90"/>
      <w:spacing w:val="-1"/>
      <w:w w:val="100"/>
      <w:sz w:val="28"/>
      <w:szCs w:val="28"/>
      <w:lang w:val="en-US" w:eastAsia="ar-SA" w:bidi="ar-SA"/>
    </w:rPr>
  </w:style>
  <w:style w:type="character" w:styleId="Hyperlink">
    <w:name w:val="Hyperlink"/>
    <w:rPr>
      <w:color w:val="000080"/>
      <w:u w:val="single"/>
      <w:lang/>
    </w:rPr>
  </w:style>
  <w:style w:type="character" w:customStyle="1" w:styleId="ListLabel4">
    <w:name w:val="ListLabel 4"/>
    <w:rPr>
      <w:rFonts w:cs="Symbol"/>
      <w:b w:val="0"/>
      <w:bCs w:val="0"/>
      <w:i w:val="0"/>
      <w:iCs w:val="0"/>
      <w:spacing w:val="0"/>
      <w:w w:val="100"/>
      <w:sz w:val="22"/>
      <w:szCs w:val="22"/>
      <w:lang w:val="en-US" w:eastAsia="ar-SA" w:bidi="ar-SA"/>
    </w:rPr>
  </w:style>
  <w:style w:type="character" w:customStyle="1" w:styleId="ListLabel5">
    <w:name w:val="ListLabel 5"/>
    <w:rPr>
      <w:rFonts w:cs="Symbol"/>
      <w:lang w:val="en-US" w:eastAsia="ar-SA" w:bidi="ar-SA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ind w:left="721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caption0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Paragraph">
    <w:name w:val="List Paragraph"/>
    <w:basedOn w:val="Normal"/>
    <w:qFormat/>
    <w:pPr>
      <w:spacing w:before="238"/>
      <w:ind w:left="721" w:hanging="360"/>
    </w:pPr>
  </w:style>
  <w:style w:type="paragraph" w:customStyle="1" w:styleId="TableParagraph">
    <w:name w:val="Table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eonid-verman-3569b71b2/" TargetMode="External"/><Relationship Id="rId5" Type="http://schemas.openxmlformats.org/officeDocument/2006/relationships/hyperlink" Target="mailto:leonidverm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649</Words>
  <Characters>3705</Characters>
  <Application>Microsoft Office Word</Application>
  <DocSecurity>4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cloudconvert_7</cp:lastModifiedBy>
  <cp:revision>2</cp:revision>
  <cp:lastPrinted>2112-12-31T23:00:00Z</cp:lastPrinted>
  <dcterms:created xsi:type="dcterms:W3CDTF">2026-03-03T19:43:00Z</dcterms:created>
  <dcterms:modified xsi:type="dcterms:W3CDTF">2026-03-03T19:43:00Z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4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