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профессионального образования</w:t>
      </w:r>
    </w:p>
    <w:p w:rsidR="00000000" w:rsidDel="00000000" w:rsidP="00000000" w:rsidRDefault="00000000" w:rsidRPr="00000000" w14:paraId="00000002">
      <w:pPr>
        <w:shd w:fill="ffffff" w:val="clear"/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«Российская академия народного хозяйства и государственной службы при Президенте Российской Федерации»</w:t>
      </w:r>
    </w:p>
    <w:p w:rsidR="00000000" w:rsidDel="00000000" w:rsidP="00000000" w:rsidRDefault="00000000" w:rsidRPr="00000000" w14:paraId="00000004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Нижегородский институт управления</w:t>
      </w:r>
    </w:p>
    <w:p w:rsidR="00000000" w:rsidDel="00000000" w:rsidP="00000000" w:rsidRDefault="00000000" w:rsidRPr="00000000" w14:paraId="00000006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Информатики и информационных технологий</w:t>
      </w:r>
    </w:p>
    <w:p w:rsidR="00000000" w:rsidDel="00000000" w:rsidP="00000000" w:rsidRDefault="00000000" w:rsidRPr="00000000" w14:paraId="00000008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</w:t>
      </w:r>
    </w:p>
    <w:p w:rsidR="00000000" w:rsidDel="00000000" w:rsidP="00000000" w:rsidRDefault="00000000" w:rsidRPr="00000000" w14:paraId="0000000A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 ЛАБОРАТОРНОЙ РАБОТЕ</w:t>
      </w:r>
    </w:p>
    <w:p w:rsidR="00000000" w:rsidDel="00000000" w:rsidP="00000000" w:rsidRDefault="00000000" w:rsidRPr="00000000" w14:paraId="0000000B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«Освоение работы с классификаторами»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E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</w:t>
      </w:r>
    </w:p>
    <w:p w:rsidR="00000000" w:rsidDel="00000000" w:rsidP="00000000" w:rsidRDefault="00000000" w:rsidRPr="00000000" w14:paraId="0000000F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студент группы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Иб-321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Беляков Леонид Дмитриевич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21">
      <w:pPr>
        <w:shd w:fill="ffffff" w:val="clear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Проверил:</w:t>
      </w:r>
    </w:p>
    <w:p w:rsidR="00000000" w:rsidDel="00000000" w:rsidP="00000000" w:rsidRDefault="00000000" w:rsidRPr="00000000" w14:paraId="00000022">
      <w:pPr>
        <w:shd w:fill="ffffff" w:val="clear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Окулич Виктор Иванович</w:t>
      </w:r>
    </w:p>
    <w:p w:rsidR="00000000" w:rsidDel="00000000" w:rsidP="00000000" w:rsidRDefault="00000000" w:rsidRPr="00000000" w14:paraId="00000023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Нижний Новгород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hd w:fill="ffffff" w:val="clear"/>
        <w:spacing w:after="240" w:line="240" w:lineRule="auto"/>
        <w:ind w:left="900" w:hanging="54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D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E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vs3acpgjza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Введение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_vs3acpgjzawt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da9f7e9sc0z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1.1. Предмет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_da9f7e9sc0z6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fvtj5cjn95x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Анализ общероссийского классификатора.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_fvtj5cjn95xf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1.2. Объект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ptbru1vn2al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Общероссийский классификатор трансформационных событий (ОКТС).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_ptbru1vn2alr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1.3. Цель работы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vpvj83adnxm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Познакомиться с методологией и научиться проводить анализ классификатора.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_vpvj83adnxmi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1.4. Задачи работы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Теоретическая часть.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Основные понятия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vv276gwq8pk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Практическая часть.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_vv276gwq8pkw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cwa8yvfsa989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3.1 Общее описание классификатора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_cwa8yvfsa989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a11fmhpy3fr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 Состав частей кода трансформационного события: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_a11fmhpy3frc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cvfpth3vk47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Часть 1. Категория ГМО (1-3 разряды)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_cvfpth3vk477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o67xfiik3fr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Часть 2. Характеристика ГИМ (4-9 разряды)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_o67xfiik3fr7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rb8szd5pto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Часть 3. Опыт использования ГМО (10 разряд)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_rb8szd5ptou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89objrsfdfp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Часть 4. Характеристики ГМО (11-15 разряды)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_89objrsfdfpq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wcv47dpnwdo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Часть 5. Изменяемые признаки (16-23 разряды)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_wcv47dpnwdoy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s8tck39q3bf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Часть 6. Знак подтверждения (24 разряд)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_s8tck39q3bfw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ox6tk7cytfb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3.3 Ёмкость классификатора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_ox6tk7cytfb5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025.511811023624"/>
            </w:tabs>
            <w:spacing w:after="80"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576ajg2cexk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3.4 Заполнение классификатора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_576ajg2cexkk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pp283smwlx7t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fkuaa26x2t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keepLines w:val="0"/>
        <w:numPr>
          <w:ilvl w:val="1"/>
          <w:numId w:val="11"/>
        </w:numPr>
        <w:spacing w:before="200" w:line="259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vs3acpgjzawt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 Введение</w:t>
      </w:r>
    </w:p>
    <w:p w:rsidR="00000000" w:rsidDel="00000000" w:rsidP="00000000" w:rsidRDefault="00000000" w:rsidRPr="00000000" w14:paraId="00000047">
      <w:pPr>
        <w:pStyle w:val="Heading2"/>
        <w:keepLines w:val="0"/>
        <w:numPr>
          <w:ilvl w:val="1"/>
          <w:numId w:val="11"/>
        </w:numPr>
        <w:spacing w:before="200" w:line="259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da9f7e9sc0z6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1.1. Предмет </w:t>
      </w:r>
    </w:p>
    <w:p w:rsidR="00000000" w:rsidDel="00000000" w:rsidP="00000000" w:rsidRDefault="00000000" w:rsidRPr="00000000" w14:paraId="00000048">
      <w:pPr>
        <w:pStyle w:val="Heading2"/>
        <w:keepLines w:val="0"/>
        <w:numPr>
          <w:ilvl w:val="1"/>
          <w:numId w:val="11"/>
        </w:numPr>
        <w:spacing w:before="20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fvtj5cjn95xf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общероссийского классификатора.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Lines w:val="0"/>
        <w:numPr>
          <w:ilvl w:val="1"/>
          <w:numId w:val="11"/>
        </w:numPr>
        <w:spacing w:before="200" w:line="259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1fob9te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1.2. Объект </w:t>
      </w:r>
    </w:p>
    <w:p w:rsidR="00000000" w:rsidDel="00000000" w:rsidP="00000000" w:rsidRDefault="00000000" w:rsidRPr="00000000" w14:paraId="0000004A">
      <w:pPr>
        <w:pStyle w:val="Heading2"/>
        <w:keepLines w:val="0"/>
        <w:numPr>
          <w:ilvl w:val="1"/>
          <w:numId w:val="11"/>
        </w:numPr>
        <w:spacing w:before="200" w:line="259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ptbru1vn2alr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Общероссийский классификатор трансформационных событий (ОКТС).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Lines w:val="0"/>
        <w:numPr>
          <w:ilvl w:val="1"/>
          <w:numId w:val="11"/>
        </w:numPr>
        <w:spacing w:before="200" w:line="259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3znysh7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1.3. Цель работы </w:t>
      </w:r>
    </w:p>
    <w:p w:rsidR="00000000" w:rsidDel="00000000" w:rsidP="00000000" w:rsidRDefault="00000000" w:rsidRPr="00000000" w14:paraId="0000004C">
      <w:pPr>
        <w:pStyle w:val="Heading2"/>
        <w:keepLines w:val="0"/>
        <w:numPr>
          <w:ilvl w:val="1"/>
          <w:numId w:val="11"/>
        </w:numPr>
        <w:spacing w:before="200" w:line="259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vpvj83adnxmi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Познакомиться с методологией и научиться проводить анализ классификатора.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Lines w:val="0"/>
        <w:numPr>
          <w:ilvl w:val="1"/>
          <w:numId w:val="11"/>
        </w:numPr>
        <w:spacing w:before="200" w:line="259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2et92p0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1.4. Задачи работы</w:t>
      </w:r>
    </w:p>
    <w:p w:rsidR="00000000" w:rsidDel="00000000" w:rsidP="00000000" w:rsidRDefault="00000000" w:rsidRPr="00000000" w14:paraId="0000004E">
      <w:pPr>
        <w:numPr>
          <w:ilvl w:val="1"/>
          <w:numId w:val="11"/>
        </w:numPr>
        <w:spacing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Найти в сети Интернет необходимый классификатор;</w:t>
      </w:r>
    </w:p>
    <w:p w:rsidR="00000000" w:rsidDel="00000000" w:rsidP="00000000" w:rsidRDefault="00000000" w:rsidRPr="00000000" w14:paraId="0000004F">
      <w:pPr>
        <w:numPr>
          <w:ilvl w:val="1"/>
          <w:numId w:val="11"/>
        </w:numPr>
        <w:spacing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Провести анализ выбранного классификатора;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keepLines w:val="0"/>
        <w:numPr>
          <w:ilvl w:val="1"/>
          <w:numId w:val="11"/>
        </w:numPr>
        <w:spacing w:before="240" w:line="259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3dy6vkm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2. Теоретическая часть.</w:t>
        <w:tab/>
      </w:r>
    </w:p>
    <w:p w:rsidR="00000000" w:rsidDel="00000000" w:rsidP="00000000" w:rsidRDefault="00000000" w:rsidRPr="00000000" w14:paraId="00000051">
      <w:pPr>
        <w:pStyle w:val="Heading2"/>
        <w:keepLines w:val="0"/>
        <w:spacing w:before="200" w:line="259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4d34og8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2.1 Основные понятия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1"/>
        </w:num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Классификация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разделение множества объектов на подмножества по их сходству или различию в соответствии с принятыми методами.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Классификация фиксирует закономерные связи между классами объектов.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Объект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любой предмет, процесс, явление материального или нематериального свойства. 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Система классификации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совокупность правил распределения объектов множества на подмножества.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классификации позволяет сгруппировать объекты и выделить определённые классы, которые будут характеризоваться рядом общих свойств. 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Признак классификации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свойство или характеристика объекта классификации, которое позволяет установить его сходство или различие с другими объектами классификации.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Классификационная группировка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множество или подмножество, объединяющее часть объектов классификации по одному или нескольким признакам.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Классификатор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документ, с помощью которого осуществляется формализованное описание информации в ИС, содержащей наименования объектов, наименования классификационных группировок и их кодовые обозначения.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сфере действия выделяют виды классификаторов: 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Международные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(для передачи информации между организациями разных стран мирового сообщества);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Общегосударственные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(для передачи и обработки информации между экономическими системами государственного уровня внутри страны);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Отраслевые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(для передачи и обработки информации между организациями внутри отрасли);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Локальные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(для передачи и обработки информации в пределах отдельных предприятий);</w:t>
      </w:r>
    </w:p>
    <w:p w:rsidR="00000000" w:rsidDel="00000000" w:rsidP="00000000" w:rsidRDefault="00000000" w:rsidRPr="00000000" w14:paraId="00000067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Каждая система классификации характеризуется свойствами: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Гибкость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способность допускать включение новых признаков, объектов без разрушения структуры классификатора. Необходимая гибкость определяется временем жизни системы.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Ёмкость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наибольшее количество классификационных группировок, допускаемое в данной системе классификации.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Степень заполненности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определяется как частное от деления фактического количества группировок на величину ёмкости системы.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Типы систем классификации: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after="20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Иерархическая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(последовательное разделение множества объектов на подчинённые, зависимые классификационные группировки)</w:t>
      </w:r>
    </w:p>
    <w:p w:rsidR="00000000" w:rsidDel="00000000" w:rsidP="00000000" w:rsidRDefault="00000000" w:rsidRPr="00000000" w14:paraId="0000006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иерархической системе первоначальный объём классифицируемых объектов разбивается на подмножества по какому-либо признаку и детализируется на каждой следующей ступени классификации (Рисунок №1).</w:t>
      </w:r>
    </w:p>
    <w:p w:rsidR="00000000" w:rsidDel="00000000" w:rsidP="00000000" w:rsidRDefault="00000000" w:rsidRPr="00000000" w14:paraId="0000007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25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№1 Обобщённое изображение иерархической схемы</w:t>
      </w:r>
    </w:p>
    <w:p w:rsidR="00000000" w:rsidDel="00000000" w:rsidP="00000000" w:rsidRDefault="00000000" w:rsidRPr="00000000" w14:paraId="00000078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Характерные особенности:</w:t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использования неограниченного количества признаков классификации.</w:t>
      </w:r>
    </w:p>
    <w:p w:rsidR="00000000" w:rsidDel="00000000" w:rsidP="00000000" w:rsidRDefault="00000000" w:rsidRPr="00000000" w14:paraId="0000007A">
      <w:pPr>
        <w:numPr>
          <w:ilvl w:val="0"/>
          <w:numId w:val="10"/>
        </w:numPr>
        <w:spacing w:after="20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Соподчинённость признаков классификации, что выражается разбиением каждой классификационной группировки, образованной по одному признаку, на множество классификационных группировок по нижестоящему признаку.</w:t>
      </w:r>
    </w:p>
    <w:p w:rsidR="00000000" w:rsidDel="00000000" w:rsidP="00000000" w:rsidRDefault="00000000" w:rsidRPr="00000000" w14:paraId="0000007B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Положительные стороны иерархической системы:</w:t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Логичность.</w:t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Простота построения.</w:t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spacing w:after="20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Удобство логической и арифметической обработки.</w:t>
      </w:r>
    </w:p>
    <w:p w:rsidR="00000000" w:rsidDel="00000000" w:rsidP="00000000" w:rsidRDefault="00000000" w:rsidRPr="00000000" w14:paraId="0000007F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Недостатки иерархической системы:</w:t>
      </w:r>
    </w:p>
    <w:p w:rsidR="00000000" w:rsidDel="00000000" w:rsidP="00000000" w:rsidRDefault="00000000" w:rsidRPr="00000000" w14:paraId="00000080">
      <w:pPr>
        <w:numPr>
          <w:ilvl w:val="0"/>
          <w:numId w:val="13"/>
        </w:numPr>
        <w:spacing w:after="20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Жесткость классификационной схемы (при изменении состава объектов классификации, их характеристик или характера решаемых задач требуется коренная переработка классификационной схемы).</w:t>
      </w:r>
    </w:p>
    <w:p w:rsidR="00000000" w:rsidDel="00000000" w:rsidP="00000000" w:rsidRDefault="00000000" w:rsidRPr="00000000" w14:paraId="00000081">
      <w:pPr>
        <w:spacing w:after="20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0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0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spacing w:after="20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Многоаспектная</w:t>
      </w:r>
    </w:p>
    <w:p w:rsidR="00000000" w:rsidDel="00000000" w:rsidP="00000000" w:rsidRDefault="00000000" w:rsidRPr="00000000" w14:paraId="00000085">
      <w:pPr>
        <w:spacing w:after="20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Аспект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точка зрения на объект классификации, который характеризуется одним или несколькими признаками.</w:t>
      </w:r>
    </w:p>
    <w:p w:rsidR="00000000" w:rsidDel="00000000" w:rsidP="00000000" w:rsidRDefault="00000000" w:rsidRPr="00000000" w14:paraId="00000086">
      <w:pPr>
        <w:spacing w:after="20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Многоаспектная система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система классификации, которая использует параллельно несколько независимых признаков(аспектов) в качестве основания классификации.</w:t>
      </w:r>
    </w:p>
    <w:p w:rsidR="00000000" w:rsidDel="00000000" w:rsidP="00000000" w:rsidRDefault="00000000" w:rsidRPr="00000000" w14:paraId="0000008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Существует два типа многоаспектных систем:</w:t>
      </w:r>
    </w:p>
    <w:p w:rsidR="00000000" w:rsidDel="00000000" w:rsidP="00000000" w:rsidRDefault="00000000" w:rsidRPr="00000000" w14:paraId="00000088">
      <w:pPr>
        <w:numPr>
          <w:ilvl w:val="0"/>
          <w:numId w:val="12"/>
        </w:numPr>
        <w:spacing w:after="20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Фасетная</w:t>
      </w:r>
    </w:p>
    <w:p w:rsidR="00000000" w:rsidDel="00000000" w:rsidP="00000000" w:rsidRDefault="00000000" w:rsidRPr="00000000" w14:paraId="00000089">
      <w:pPr>
        <w:spacing w:after="200" w:lin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Фасет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аспект классификации, который используется для образования независимых классификационных группировок.</w:t>
      </w:r>
    </w:p>
    <w:p w:rsidR="00000000" w:rsidDel="00000000" w:rsidP="00000000" w:rsidRDefault="00000000" w:rsidRPr="00000000" w14:paraId="0000008A">
      <w:pPr>
        <w:spacing w:after="200" w:lin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 фасетным методом понимается “параллельное разделение множества на независимые классификационные группировки”.</w:t>
      </w:r>
    </w:p>
    <w:p w:rsidR="00000000" w:rsidDel="00000000" w:rsidP="00000000" w:rsidRDefault="00000000" w:rsidRPr="00000000" w14:paraId="0000008B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Преимущества фасетной системы:</w:t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Большая ёмкость системы.</w:t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spacing w:after="200" w:line="24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Высокая гибкость.</w:t>
      </w:r>
    </w:p>
    <w:p w:rsidR="00000000" w:rsidDel="00000000" w:rsidP="00000000" w:rsidRDefault="00000000" w:rsidRPr="00000000" w14:paraId="0000008E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Недостатки фасетной системы: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Сложность структуры.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spacing w:after="200" w:before="0" w:line="24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Низкая степень заполненности системы.</w:t>
      </w:r>
    </w:p>
    <w:p w:rsidR="00000000" w:rsidDel="00000000" w:rsidP="00000000" w:rsidRDefault="00000000" w:rsidRPr="00000000" w14:paraId="00000091">
      <w:pPr>
        <w:numPr>
          <w:ilvl w:val="0"/>
          <w:numId w:val="12"/>
        </w:numPr>
        <w:spacing w:after="20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Дескрипторная</w:t>
      </w:r>
    </w:p>
    <w:p w:rsidR="00000000" w:rsidDel="00000000" w:rsidP="00000000" w:rsidRDefault="00000000" w:rsidRPr="00000000" w14:paraId="00000092">
      <w:pPr>
        <w:spacing w:after="200" w:lin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Дескриптор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ключевое слово, определяющее некоторое понятие, которое формирует описание объекта и даёт принадлежность этого объекта к классу, группе и т.д.</w:t>
      </w:r>
    </w:p>
    <w:p w:rsidR="00000000" w:rsidDel="00000000" w:rsidP="00000000" w:rsidRDefault="00000000" w:rsidRPr="00000000" w14:paraId="0000009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современных классификационных системах часто одновременно используются оба метода классификации. Это снижает влияние недостатков методов и расширяет возможность использования классификаторов в информационном обеспечении управления. 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1"/>
        </w:num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keepLines w:val="0"/>
        <w:numPr>
          <w:ilvl w:val="1"/>
          <w:numId w:val="11"/>
        </w:numPr>
        <w:spacing w:before="240" w:line="259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vv276gwq8pkw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3. Практическая часть.</w:t>
      </w:r>
    </w:p>
    <w:p w:rsidR="00000000" w:rsidDel="00000000" w:rsidP="00000000" w:rsidRDefault="00000000" w:rsidRPr="00000000" w14:paraId="00000097">
      <w:pPr>
        <w:pStyle w:val="Heading2"/>
        <w:numPr>
          <w:ilvl w:val="1"/>
          <w:numId w:val="15"/>
        </w:numPr>
        <w:spacing w:after="20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cwa8yvfsa989" w:id="14"/>
      <w:bookmarkEnd w:id="14"/>
      <w:r w:rsidDel="00000000" w:rsidR="00000000" w:rsidRPr="00000000">
        <w:rPr>
          <w:rtl w:val="0"/>
        </w:rPr>
        <w:t xml:space="preserve">3.1 Общее описание классификатора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выполнения лабораторной работы был выбран общероссийский классификатор трансформационных событий.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Общероссийский классификатор трансформационных событий вводится в целях реализации положений Федерального закона от 5 июля 1996 г. N 86-ФЗ "О государственном регулировании в области генно-инженерной деятельности" и постановления Правительства Российской Федерации от 23 сентября 2013 г. N 839 "О государственной регистрации генно-инженерно-модифицированных организмов, предназначенных для выпуска в окружающую среду, а также продукции, полученной с применением таких организмов или содержащей такие организмы".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ОКТС предназначен для: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spacing w:after="20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одирования и классификации информации о характеристиках трансформационных событий ГМО, необходимой для процесса регистрации ГМО, предназначенных для выпуска в окружающую среду, а также продукции, полученной с применением таких организмов или содержащей такие организмы;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spacing w:after="20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Обеспечения достоверности, сопоставимости и автоматизированной обработки информации о ГМО, также необходимой для процесса регистрации ГМО;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Обеспечения совместимости государственных информационных систем и ресурсов, создаваемых на федеральном и региональном уровнях управления в Российской Федерации в сфере исполнения функции по государственной регистрации ГМО, предназначенных для выпуска в окружающую среду, а также продукции, полученной с применением таких организмов или содержащей такие организмы.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Рассмотрим основные свойства классификатора:</w:t>
      </w:r>
    </w:p>
    <w:p w:rsidR="00000000" w:rsidDel="00000000" w:rsidP="00000000" w:rsidRDefault="00000000" w:rsidRPr="00000000" w14:paraId="000000A2">
      <w:pPr>
        <w:numPr>
          <w:ilvl w:val="0"/>
          <w:numId w:val="1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Аббревиатура: ОКТС;</w:t>
      </w:r>
    </w:p>
    <w:p w:rsidR="00000000" w:rsidDel="00000000" w:rsidP="00000000" w:rsidRDefault="00000000" w:rsidRPr="00000000" w14:paraId="000000A3">
      <w:pPr>
        <w:numPr>
          <w:ilvl w:val="0"/>
          <w:numId w:val="1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Обозначение: ОК 035-2015;</w:t>
      </w:r>
    </w:p>
    <w:p w:rsidR="00000000" w:rsidDel="00000000" w:rsidP="00000000" w:rsidRDefault="00000000" w:rsidRPr="00000000" w14:paraId="000000A4">
      <w:pPr>
        <w:numPr>
          <w:ilvl w:val="0"/>
          <w:numId w:val="1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Ответственный: Росстандарт;</w:t>
      </w:r>
    </w:p>
    <w:p w:rsidR="00000000" w:rsidDel="00000000" w:rsidP="00000000" w:rsidRDefault="00000000" w:rsidRPr="00000000" w14:paraId="000000A5">
      <w:pPr>
        <w:numPr>
          <w:ilvl w:val="0"/>
          <w:numId w:val="1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Основание: Приказ Росстандарта от 14.09.2015 г. № 1340-ст;</w:t>
      </w:r>
    </w:p>
    <w:p w:rsidR="00000000" w:rsidDel="00000000" w:rsidP="00000000" w:rsidRDefault="00000000" w:rsidRPr="00000000" w14:paraId="000000A6">
      <w:pPr>
        <w:numPr>
          <w:ilvl w:val="0"/>
          <w:numId w:val="1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введения: 01.11.2015;</w:t>
      </w:r>
    </w:p>
    <w:p w:rsidR="00000000" w:rsidDel="00000000" w:rsidP="00000000" w:rsidRDefault="00000000" w:rsidRPr="00000000" w14:paraId="000000A7">
      <w:pPr>
        <w:numPr>
          <w:ilvl w:val="0"/>
          <w:numId w:val="1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окончания: не установлена;</w:t>
      </w:r>
    </w:p>
    <w:p w:rsidR="00000000" w:rsidDel="00000000" w:rsidP="00000000" w:rsidRDefault="00000000" w:rsidRPr="00000000" w14:paraId="000000A8">
      <w:pPr>
        <w:numPr>
          <w:ilvl w:val="0"/>
          <w:numId w:val="1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 классификатора: многоаспектный фасетный;</w:t>
      </w:r>
    </w:p>
    <w:p w:rsidR="00000000" w:rsidDel="00000000" w:rsidP="00000000" w:rsidRDefault="00000000" w:rsidRPr="00000000" w14:paraId="000000A9">
      <w:pPr>
        <w:numPr>
          <w:ilvl w:val="0"/>
          <w:numId w:val="1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кодирования: параллельный;</w:t>
      </w:r>
    </w:p>
    <w:p w:rsidR="00000000" w:rsidDel="00000000" w:rsidP="00000000" w:rsidRDefault="00000000" w:rsidRPr="00000000" w14:paraId="000000AA">
      <w:pPr>
        <w:numPr>
          <w:ilvl w:val="0"/>
          <w:numId w:val="1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Объект классификации: трансформационные события.</w:t>
      </w:r>
    </w:p>
    <w:p w:rsidR="00000000" w:rsidDel="00000000" w:rsidP="00000000" w:rsidRDefault="00000000" w:rsidRPr="00000000" w14:paraId="000000AB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0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трансформационного события состоит из 24 разрядов (6 частей), соответствующих 23 фасетам и знаку подтверждения. </w:t>
      </w:r>
    </w:p>
    <w:p w:rsidR="00000000" w:rsidDel="00000000" w:rsidP="00000000" w:rsidRDefault="00000000" w:rsidRPr="00000000" w14:paraId="000000AD">
      <w:pPr>
        <w:pStyle w:val="Heading2"/>
        <w:spacing w:after="200" w:lin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a11fmhpy3frc" w:id="15"/>
      <w:bookmarkEnd w:id="15"/>
      <w:r w:rsidDel="00000000" w:rsidR="00000000" w:rsidRPr="00000000">
        <w:rPr>
          <w:rtl w:val="0"/>
        </w:rPr>
        <w:t xml:space="preserve">3.2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Состав частей кода трансформационного события:</w:t>
      </w:r>
    </w:p>
    <w:p w:rsidR="00000000" w:rsidDel="00000000" w:rsidP="00000000" w:rsidRDefault="00000000" w:rsidRPr="00000000" w14:paraId="000000AE">
      <w:pPr>
        <w:pStyle w:val="Heading3"/>
        <w:spacing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cvfpth3vk477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Часть 1. Категория ГМО (1-3 разряды)</w:t>
      </w:r>
    </w:p>
    <w:p w:rsidR="00000000" w:rsidDel="00000000" w:rsidP="00000000" w:rsidRDefault="00000000" w:rsidRPr="00000000" w14:paraId="000000AF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Кодовое обозначение категории ГМО строится на основе 3 фасетов (с 1 по 3 включительно) и заполняется следующим образом:</w:t>
      </w:r>
    </w:p>
    <w:p w:rsidR="00000000" w:rsidDel="00000000" w:rsidP="00000000" w:rsidRDefault="00000000" w:rsidRPr="00000000" w14:paraId="000000B0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720"/>
        <w:gridCol w:w="7170"/>
        <w:tblGridChange w:id="0">
          <w:tblGrid>
            <w:gridCol w:w="1125"/>
            <w:gridCol w:w="720"/>
            <w:gridCol w:w="7170"/>
          </w:tblGrid>
        </w:tblGridChange>
      </w:tblGrid>
      <w:tr>
        <w:trPr>
          <w:cantSplit w:val="0"/>
          <w:trHeight w:val="42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Фасеты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Значение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ГМО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Животные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Растения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Грибы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Протисты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Бактерии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Археи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Вирусы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Культуры животных или растительных клеток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Относится ли ГМО к микроорганизмам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генно-инженерной модификации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Внесение гена/группы генов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Удаление гена/группы генов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Изменение гена/комбинации генов (кроме случаев, указанных выше)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Иное</w:t>
            </w:r>
          </w:p>
        </w:tc>
      </w:tr>
    </w:tbl>
    <w:p w:rsidR="00000000" w:rsidDel="00000000" w:rsidP="00000000" w:rsidRDefault="00000000" w:rsidRPr="00000000" w14:paraId="000000E7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3"/>
        <w:spacing w:line="240" w:lineRule="auto"/>
        <w:rPr/>
      </w:pPr>
      <w:bookmarkStart w:colFirst="0" w:colLast="0" w:name="_o67xfiik3fr7" w:id="17"/>
      <w:bookmarkEnd w:id="17"/>
      <w:r w:rsidDel="00000000" w:rsidR="00000000" w:rsidRPr="00000000">
        <w:rPr>
          <w:rtl w:val="0"/>
        </w:rPr>
        <w:t xml:space="preserve">Часть 2. Характеристика ГИМ (4-9 разряды)</w:t>
      </w:r>
    </w:p>
    <w:p w:rsidR="00000000" w:rsidDel="00000000" w:rsidP="00000000" w:rsidRDefault="00000000" w:rsidRPr="00000000" w14:paraId="000000E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Кодовое обозначение характеристики ГИМ строится на основе 6 фасетов (с 4 по 9 включительно) и заполняется следующим образом:</w:t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720"/>
        <w:gridCol w:w="7155"/>
        <w:tblGridChange w:id="0">
          <w:tblGrid>
            <w:gridCol w:w="1140"/>
            <w:gridCol w:w="720"/>
            <w:gridCol w:w="7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Фасеты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Значение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Источник генно-инженерного материала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Использован тот же биологический вид, что и организм или организмы, генотип которого(ых) изменен с применением методов генной инженерии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Использован другой биологический вид, чем организм или организмы, генотип которого(ых) изменен с применением методов генной инженерии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Использованы оба источника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Иное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Селективная устойчивость к антибиотикам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Имеются гены, обеспечивающие селективную устойчивость к антибиотикам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Гены, обеспечивающие селективную устойчивость к антибиотикам, отсутствуют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Селективная устойчивость к гербицидам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Имеются гены, обеспечивающие селективную устойчивость к гербицидам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Гены, обеспечивающие селективную устойчивость к гербицидам, отсутствуют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Наличие в составе ГИМ генов, позволяющих избирательно стимулировать рост и развитие организма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Имеются гены, позволяющие избирательно стимулировать рост и развитие организма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Гены, позволяющие избирательно стимулировать рост и развитие организма, отсутствуют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Наличие в составе ГИМ генов, кодирующих легко идентифицируемые продукты и используемые в качестве маркеров внедрения трансгена в клетку/орган/ткань, так называемые гены визуальной селекции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Имеются гены, позволяющие проводить визуальную селекцию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Гены, позволяющие проводить визуальную селекцию, отсутствуют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Наличие в составе ГИМ генов иных способов селекции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Имеются гены иных способов селекции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Гены иных способов селекции отсутствуют</w:t>
            </w:r>
          </w:p>
        </w:tc>
      </w:tr>
    </w:tbl>
    <w:p w:rsidR="00000000" w:rsidDel="00000000" w:rsidP="00000000" w:rsidRDefault="00000000" w:rsidRPr="00000000" w14:paraId="0000012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3"/>
        <w:spacing w:line="240" w:lineRule="auto"/>
        <w:rPr/>
      </w:pPr>
      <w:bookmarkStart w:colFirst="0" w:colLast="0" w:name="_rb8szd5ptou" w:id="18"/>
      <w:bookmarkEnd w:id="18"/>
      <w:r w:rsidDel="00000000" w:rsidR="00000000" w:rsidRPr="00000000">
        <w:rPr>
          <w:rtl w:val="0"/>
        </w:rPr>
        <w:t xml:space="preserve">Часть 3. Опыт использования ГМО (10 разряд)</w:t>
      </w:r>
    </w:p>
    <w:p w:rsidR="00000000" w:rsidDel="00000000" w:rsidP="00000000" w:rsidRDefault="00000000" w:rsidRPr="00000000" w14:paraId="0000012B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Кодовое обозначение опыта использования ГМО строится на основе фасета 10 и заполняется следующим образом:</w:t>
      </w:r>
    </w:p>
    <w:p w:rsidR="00000000" w:rsidDel="00000000" w:rsidP="00000000" w:rsidRDefault="00000000" w:rsidRPr="00000000" w14:paraId="0000012C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735"/>
        <w:gridCol w:w="7155"/>
        <w:tblGridChange w:id="0">
          <w:tblGrid>
            <w:gridCol w:w="1125"/>
            <w:gridCol w:w="735"/>
            <w:gridCol w:w="7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Фасеты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Значение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Выпуск ГМО в окружающую среду и (или) получение с его применением (содержанием) продуктов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Имеется опыт выпуска в окружающую среду и (или) получение продуктов с его применением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Выпуск в окружающую среду и получение продуктов не осуществлялись</w:t>
            </w:r>
          </w:p>
        </w:tc>
      </w:tr>
    </w:tbl>
    <w:p w:rsidR="00000000" w:rsidDel="00000000" w:rsidP="00000000" w:rsidRDefault="00000000" w:rsidRPr="00000000" w14:paraId="0000013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3"/>
        <w:spacing w:line="240" w:lineRule="auto"/>
        <w:rPr/>
      </w:pPr>
      <w:bookmarkStart w:colFirst="0" w:colLast="0" w:name="_89objrsfdfpq" w:id="19"/>
      <w:bookmarkEnd w:id="19"/>
      <w:r w:rsidDel="00000000" w:rsidR="00000000" w:rsidRPr="00000000">
        <w:rPr>
          <w:rtl w:val="0"/>
        </w:rPr>
        <w:t xml:space="preserve">Часть 4. Характеристики ГМО (11-15 разряды)</w:t>
      </w:r>
    </w:p>
    <w:p w:rsidR="00000000" w:rsidDel="00000000" w:rsidP="00000000" w:rsidRDefault="00000000" w:rsidRPr="00000000" w14:paraId="0000013B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Кодовое обозначение характеристик ГМО строится на основе 5 фасетов (с 11 по 15 включительно) и заполняется следующим образом:</w:t>
      </w:r>
    </w:p>
    <w:p w:rsidR="00000000" w:rsidDel="00000000" w:rsidP="00000000" w:rsidRDefault="00000000" w:rsidRPr="00000000" w14:paraId="0000013C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720"/>
        <w:gridCol w:w="7155"/>
        <w:tblGridChange w:id="0">
          <w:tblGrid>
            <w:gridCol w:w="1140"/>
            <w:gridCol w:w="720"/>
            <w:gridCol w:w="7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Фасеты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Значение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Местоположение фрагментов ДНК, кодирующих привносимые признаки в генетическом аппарате клетки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Фрагменты привносимой ДНК интегрированы в хромосомную ДНК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Фрагменты привносимой ДНК не интегрированы в хромосомную ДНК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Часть фрагментов привносимой ДНК интегрированы в хромосомную ДНК, часть - не интегрированы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Иное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Применение при создании ГМО методов биологической защиты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Использование методов биологической защиты при создании ГМО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Методы биологической защиты при создании ГМО не использовались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Способность ГИМ в составе ГМО к передаче генетического материала другому организму, не являющемуся его потомком (возможность процесса указывается по опыту работы разработчика с ГМО)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ГИМ в составе ГМО способен к передаче генетического материала другому организму, не являющемуся его потомком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ГИМ в составе ГМО не способен к передаче генетического материала другому организму, не являющемуся его потомком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Способность ГИМ в составе ГМО к переносу генетического материала от организма к его потомству через неполовое, парасексуальное или половое размножение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ГИМ в составе ГМО способно к переносу генетического материала от организма к его потомству через неполовое, парасексуальное или половое размножение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ГИМ в составе ГМО не способно к переносу генетического материала от организма к его потомству через неполовое, парасексуальное или половое размножение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Стабильность ГМО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Модификация пожизненная (наследуемость в потомстве)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Модификация временная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Иное (возможны оба варианта)</w:t>
            </w:r>
          </w:p>
        </w:tc>
      </w:tr>
    </w:tbl>
    <w:p w:rsidR="00000000" w:rsidDel="00000000" w:rsidP="00000000" w:rsidRDefault="00000000" w:rsidRPr="00000000" w14:paraId="0000017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3"/>
        <w:spacing w:line="240" w:lineRule="auto"/>
        <w:rPr/>
      </w:pPr>
      <w:bookmarkStart w:colFirst="0" w:colLast="0" w:name="_wcv47dpnwdoy" w:id="20"/>
      <w:bookmarkEnd w:id="20"/>
      <w:r w:rsidDel="00000000" w:rsidR="00000000" w:rsidRPr="00000000">
        <w:rPr>
          <w:rtl w:val="0"/>
        </w:rPr>
        <w:t xml:space="preserve">Часть 5. Изменяемые признаки (16-23 разряды)</w:t>
      </w:r>
    </w:p>
    <w:p w:rsidR="00000000" w:rsidDel="00000000" w:rsidP="00000000" w:rsidRDefault="00000000" w:rsidRPr="00000000" w14:paraId="00000178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Кодовое обозначение изменяемых признаков строится на основе 8 фасетов (с 16 по 23 включительно) и заполняется следующим образом:</w:t>
      </w:r>
    </w:p>
    <w:p w:rsidR="00000000" w:rsidDel="00000000" w:rsidP="00000000" w:rsidRDefault="00000000" w:rsidRPr="00000000" w14:paraId="0000017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735"/>
        <w:gridCol w:w="7140"/>
        <w:tblGridChange w:id="0">
          <w:tblGrid>
            <w:gridCol w:w="1140"/>
            <w:gridCol w:w="735"/>
            <w:gridCol w:w="71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Фасеты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Значение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Качественные и/или количественные изменения хозяйственно значимых признаков, повышающих экономическую эффективность использования организма в хозяйственной деятельности человека (в сельском хозяйстве, лесном хозяйстве, промышленности, медицине и др.)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Наличие изменения указанных признаков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Отсутствуют изменения указанных признаков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Устойчивость к болезням и/или вредителям/паразитам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Устойчивость к болезням и/или вредителям/паразитам изменена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Изменения устойчивости к болезням и/или вредителям/паразитам отсутствуют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Селективная устойчивость к гербицидам, антибиотикам и т.п.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Присутствуют изменения в селективной устойчивости к гербицидам, антибиотикам и т.п.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Отсутствуют изменения в селективной устойчивости к гербицидам, антибиотикам и т.п.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Устойчивость к неспецифическим изменениям, возникающим в организме под влиянием любых неблагоприятных и повреждающих факторов неживой природы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Наличие изменений в устойчивости к неспецифическим изменениям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Отсутствуют изменения в устойчивости к неспецифическим изменениям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Продукция белков, полученных путем введения в ДНК гена другого организма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Является продукцией белков, полученных путем введения в ДНК гена другого организма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 является продукцией белков, полученных путем введения в ДНК гена другого организма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Изменения в процессах, сопряженных с половым размножением организма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Наличие изменений в процессах, сопряженных с половым размножением организма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Отсутствие изменений в процессах, сопряженных с половым размножением организма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Изменения в процессах, сопряженных с ростом и развитием организма в ходе его жизнедеятельности, не сопряженных с половым размножением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Наличие изменений в процессах, сопряженных с ростом и развитием организма в ходе его жизнедеятельности, не сопряженных с половым размножением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Отсутствие изменений в процессах, сопряженных с ростом и развитием организма в ходе его жизнедеятельности, не сопряженных с половым размножением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Иные изменения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Есть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1C5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Style w:val="Heading3"/>
        <w:spacing w:line="240" w:lineRule="auto"/>
        <w:rPr/>
      </w:pPr>
      <w:bookmarkStart w:colFirst="0" w:colLast="0" w:name="_s8tck39q3bfw" w:id="21"/>
      <w:bookmarkEnd w:id="21"/>
      <w:r w:rsidDel="00000000" w:rsidR="00000000" w:rsidRPr="00000000">
        <w:rPr>
          <w:rtl w:val="0"/>
        </w:rPr>
        <w:t xml:space="preserve">Часть 6. Знак подтверждения (24 разряд)</w:t>
      </w:r>
    </w:p>
    <w:p w:rsidR="00000000" w:rsidDel="00000000" w:rsidP="00000000" w:rsidRDefault="00000000" w:rsidRPr="00000000" w14:paraId="000001C7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Знак подтверждения является однозначным числом, который вычисляется путем сложения всех числовых значений кода трансформационного события (с 1 по 23 разряды). Если полученная сумма не является однозначным числом, цифры суммы складываются до тех пор, пока окончательная сумма цифр не будет представлять собой однозначное число.</w:t>
      </w:r>
    </w:p>
    <w:p w:rsidR="00000000" w:rsidDel="00000000" w:rsidP="00000000" w:rsidRDefault="00000000" w:rsidRPr="00000000" w14:paraId="000001C8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Style w:val="Heading2"/>
        <w:spacing w:line="240" w:lineRule="auto"/>
        <w:rPr/>
      </w:pPr>
      <w:bookmarkStart w:colFirst="0" w:colLast="0" w:name="_ox6tk7cytfb5" w:id="22"/>
      <w:bookmarkEnd w:id="22"/>
      <w:r w:rsidDel="00000000" w:rsidR="00000000" w:rsidRPr="00000000">
        <w:rPr>
          <w:rtl w:val="0"/>
        </w:rPr>
        <w:t xml:space="preserve">3.3 </w:t>
      </w:r>
      <w:r w:rsidDel="00000000" w:rsidR="00000000" w:rsidRPr="00000000">
        <w:rPr>
          <w:rtl w:val="0"/>
        </w:rPr>
        <w:t xml:space="preserve">Ёмкость классификатора</w:t>
      </w:r>
    </w:p>
    <w:p w:rsidR="00000000" w:rsidDel="00000000" w:rsidP="00000000" w:rsidRDefault="00000000" w:rsidRPr="00000000" w14:paraId="000001C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расчёта ёмкости классификатора вычислим количество возможных комбинаций значений фасетов. Для этого перемножим количества признаков в каждом фасете, а именно:</w:t>
      </w:r>
    </w:p>
    <w:p w:rsidR="00000000" w:rsidDel="00000000" w:rsidP="00000000" w:rsidRDefault="00000000" w:rsidRPr="00000000" w14:paraId="000001CB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1-го фасета - 8;</w:t>
      </w:r>
    </w:p>
    <w:p w:rsidR="00000000" w:rsidDel="00000000" w:rsidP="00000000" w:rsidRDefault="00000000" w:rsidRPr="00000000" w14:paraId="000001CC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2-го фасета - 2;</w:t>
      </w:r>
    </w:p>
    <w:p w:rsidR="00000000" w:rsidDel="00000000" w:rsidP="00000000" w:rsidRDefault="00000000" w:rsidRPr="00000000" w14:paraId="000001CD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3-го фасета - 4;</w:t>
      </w:r>
    </w:p>
    <w:p w:rsidR="00000000" w:rsidDel="00000000" w:rsidP="00000000" w:rsidRDefault="00000000" w:rsidRPr="00000000" w14:paraId="000001CE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4-го фасета - 4;</w:t>
      </w:r>
    </w:p>
    <w:p w:rsidR="00000000" w:rsidDel="00000000" w:rsidP="00000000" w:rsidRDefault="00000000" w:rsidRPr="00000000" w14:paraId="000001CF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5-го фасета - 2;</w:t>
      </w:r>
    </w:p>
    <w:p w:rsidR="00000000" w:rsidDel="00000000" w:rsidP="00000000" w:rsidRDefault="00000000" w:rsidRPr="00000000" w14:paraId="000001D0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6-го фасета - 2;</w:t>
      </w:r>
    </w:p>
    <w:p w:rsidR="00000000" w:rsidDel="00000000" w:rsidP="00000000" w:rsidRDefault="00000000" w:rsidRPr="00000000" w14:paraId="000001D1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7-го фасета - 2;</w:t>
      </w:r>
    </w:p>
    <w:p w:rsidR="00000000" w:rsidDel="00000000" w:rsidP="00000000" w:rsidRDefault="00000000" w:rsidRPr="00000000" w14:paraId="000001D2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8-го фасета - 2;</w:t>
      </w:r>
    </w:p>
    <w:p w:rsidR="00000000" w:rsidDel="00000000" w:rsidP="00000000" w:rsidRDefault="00000000" w:rsidRPr="00000000" w14:paraId="000001D3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9-го фасета - 2;</w:t>
      </w:r>
    </w:p>
    <w:p w:rsidR="00000000" w:rsidDel="00000000" w:rsidP="00000000" w:rsidRDefault="00000000" w:rsidRPr="00000000" w14:paraId="000001D4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10-го фасета - 2;</w:t>
      </w:r>
    </w:p>
    <w:p w:rsidR="00000000" w:rsidDel="00000000" w:rsidP="00000000" w:rsidRDefault="00000000" w:rsidRPr="00000000" w14:paraId="000001D5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11-го фасета - 4;</w:t>
      </w:r>
    </w:p>
    <w:p w:rsidR="00000000" w:rsidDel="00000000" w:rsidP="00000000" w:rsidRDefault="00000000" w:rsidRPr="00000000" w14:paraId="000001D6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12-го фасета - 2;</w:t>
      </w:r>
    </w:p>
    <w:p w:rsidR="00000000" w:rsidDel="00000000" w:rsidP="00000000" w:rsidRDefault="00000000" w:rsidRPr="00000000" w14:paraId="000001D7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13-го фасета - 2;</w:t>
      </w:r>
    </w:p>
    <w:p w:rsidR="00000000" w:rsidDel="00000000" w:rsidP="00000000" w:rsidRDefault="00000000" w:rsidRPr="00000000" w14:paraId="000001D8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14-го фасета - 2;</w:t>
      </w:r>
    </w:p>
    <w:p w:rsidR="00000000" w:rsidDel="00000000" w:rsidP="00000000" w:rsidRDefault="00000000" w:rsidRPr="00000000" w14:paraId="000001D9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15-го фасета - 3;</w:t>
      </w:r>
    </w:p>
    <w:p w:rsidR="00000000" w:rsidDel="00000000" w:rsidP="00000000" w:rsidRDefault="00000000" w:rsidRPr="00000000" w14:paraId="000001DA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16-го фасета - 2;</w:t>
      </w:r>
    </w:p>
    <w:p w:rsidR="00000000" w:rsidDel="00000000" w:rsidP="00000000" w:rsidRDefault="00000000" w:rsidRPr="00000000" w14:paraId="000001DB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17-го фасета - 2;</w:t>
      </w:r>
    </w:p>
    <w:p w:rsidR="00000000" w:rsidDel="00000000" w:rsidP="00000000" w:rsidRDefault="00000000" w:rsidRPr="00000000" w14:paraId="000001DC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18-го фасета - 2;</w:t>
      </w:r>
    </w:p>
    <w:p w:rsidR="00000000" w:rsidDel="00000000" w:rsidP="00000000" w:rsidRDefault="00000000" w:rsidRPr="00000000" w14:paraId="000001DD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19-го фасета - 2;</w:t>
      </w:r>
    </w:p>
    <w:p w:rsidR="00000000" w:rsidDel="00000000" w:rsidP="00000000" w:rsidRDefault="00000000" w:rsidRPr="00000000" w14:paraId="000001DE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20-го фасета - 2;</w:t>
      </w:r>
    </w:p>
    <w:p w:rsidR="00000000" w:rsidDel="00000000" w:rsidP="00000000" w:rsidRDefault="00000000" w:rsidRPr="00000000" w14:paraId="000001DF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21-го фасета - 2;</w:t>
      </w:r>
    </w:p>
    <w:p w:rsidR="00000000" w:rsidDel="00000000" w:rsidP="00000000" w:rsidRDefault="00000000" w:rsidRPr="00000000" w14:paraId="000001E0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22-го фасета - 2;</w:t>
      </w:r>
    </w:p>
    <w:p w:rsidR="00000000" w:rsidDel="00000000" w:rsidP="00000000" w:rsidRDefault="00000000" w:rsidRPr="00000000" w14:paraId="000001E1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23-го фасета - 2;</w:t>
      </w:r>
    </w:p>
    <w:p w:rsidR="00000000" w:rsidDel="00000000" w:rsidP="00000000" w:rsidRDefault="00000000" w:rsidRPr="00000000" w14:paraId="000001E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* 2 * 4 * 4 * 2 * 2 * 2 * 2 * 2 * 2 * 4 * 2 * 2 * 2 * 3 * 2 * 2 * 2 * 2 * 2 * 2 * </w:t>
      </w:r>
    </w:p>
    <w:p w:rsidR="00000000" w:rsidDel="00000000" w:rsidP="00000000" w:rsidRDefault="00000000" w:rsidRPr="00000000" w14:paraId="000001E4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 2 * 2 = 402 653 184 возможных комбинаций.</w:t>
      </w:r>
    </w:p>
    <w:p w:rsidR="00000000" w:rsidDel="00000000" w:rsidP="00000000" w:rsidRDefault="00000000" w:rsidRPr="00000000" w14:paraId="000001E5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данный классификатор позволяет классифицировать </w:t>
      </w:r>
    </w:p>
    <w:p w:rsidR="00000000" w:rsidDel="00000000" w:rsidP="00000000" w:rsidRDefault="00000000" w:rsidRPr="00000000" w14:paraId="000001E7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402 653 184 трансформационных событий ГМО.</w:t>
      </w:r>
    </w:p>
    <w:p w:rsidR="00000000" w:rsidDel="00000000" w:rsidP="00000000" w:rsidRDefault="00000000" w:rsidRPr="00000000" w14:paraId="000001E8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Style w:val="Heading2"/>
        <w:spacing w:line="240" w:lineRule="auto"/>
        <w:rPr/>
      </w:pPr>
      <w:bookmarkStart w:colFirst="0" w:colLast="0" w:name="_576ajg2cexkk" w:id="23"/>
      <w:bookmarkEnd w:id="23"/>
      <w:r w:rsidDel="00000000" w:rsidR="00000000" w:rsidRPr="00000000">
        <w:rPr>
          <w:rtl w:val="0"/>
        </w:rPr>
        <w:t xml:space="preserve">3.4 </w:t>
      </w:r>
      <w:r w:rsidDel="00000000" w:rsidR="00000000" w:rsidRPr="00000000">
        <w:rPr>
          <w:rtl w:val="0"/>
        </w:rPr>
        <w:t xml:space="preserve">Заполнение классификатора</w:t>
      </w:r>
    </w:p>
    <w:p w:rsidR="00000000" w:rsidDel="00000000" w:rsidP="00000000" w:rsidRDefault="00000000" w:rsidRPr="00000000" w14:paraId="000001E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647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2022"/>
      <w:numFmt w:val="decimal"/>
      <w:lvlText w:val="%1"/>
      <w:lvlJc w:val="left"/>
      <w:pPr>
        <w:ind w:left="900" w:hanging="54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