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contextualSpacing/>
        <w:rPr>
          <w:rStyle w:val="Style19"/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УДК </w:t>
      </w:r>
      <w:r>
        <w:rPr>
          <w:rStyle w:val="Style19"/>
          <w:rFonts w:cs="Times New Roman" w:ascii="Times New Roman" w:hAnsi="Times New Roman"/>
          <w:color w:val="auto"/>
          <w:sz w:val="28"/>
          <w:szCs w:val="28"/>
          <w:u w:val="none"/>
          <w:lang w:val="ru-RU"/>
        </w:rPr>
        <w:t>378.147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Окулич В.И.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к.ф.-м.н., доцент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Нижегородский институт управления – Филиал РАНХиГС 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(Россия, г. Нижний Новгород)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ОРГАНИЗАЦИЯ ПРОЕКТНОЙ РАБОТЫ В КУРСЕ «ПРОГРАММНАЯ ИНЖЕНЕРИЯ» ДЛЯ СТУДЕНТОВ-ИНФОРМАТИКОВ НИУ ФИЛИАЛ РАНХИГС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i/>
          <w:i/>
          <w:szCs w:val="28"/>
          <w:lang w:val="ru-RU"/>
        </w:rPr>
      </w:pPr>
      <w:r>
        <w:rPr>
          <w:rFonts w:cs="Times New Roman" w:ascii="Times New Roman" w:hAnsi="Times New Roman"/>
          <w:i/>
          <w:szCs w:val="28"/>
          <w:lang w:val="ru-RU"/>
        </w:rPr>
        <w:t xml:space="preserve">Представлен опыт использования проектного подхода при изучении дисциплины «Программная инженерия» с использованием </w:t>
      </w:r>
      <w:r>
        <w:rPr>
          <w:rFonts w:cs="Times New Roman" w:ascii="Times New Roman" w:hAnsi="Times New Roman"/>
          <w:i/>
          <w:szCs w:val="28"/>
        </w:rPr>
        <w:t>CASE</w:t>
      </w:r>
      <w:r>
        <w:rPr>
          <w:rFonts w:cs="Times New Roman" w:ascii="Times New Roman" w:hAnsi="Times New Roman"/>
          <w:i/>
          <w:szCs w:val="28"/>
          <w:lang w:val="ru-RU"/>
        </w:rPr>
        <w:t>-средств. Командам студентов из 3-4 человек предлагается разработать модель процесса разработки программного обеспечения. При этом студентам приходится «сыграть» несколько ролей участников процесса. Успешное выполнение проекта обогащает студентов опытом коллективной работы и позволяет осознано и успешно выполнить курсовой проект в курсе «Проектирование информационных систем»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i/>
          <w:i/>
          <w:szCs w:val="28"/>
          <w:lang w:val="ru-RU"/>
        </w:rPr>
      </w:pPr>
      <w:r>
        <w:rPr>
          <w:rFonts w:cs="Times New Roman" w:ascii="Times New Roman" w:hAnsi="Times New Roman"/>
          <w:i/>
          <w:szCs w:val="28"/>
          <w:lang w:val="ru-RU"/>
        </w:rPr>
        <w:t xml:space="preserve">Ключевые слова: проектное обучение, программная инженерия, командная работа, модель процесса, возможности </w:t>
      </w:r>
      <w:r>
        <w:rPr>
          <w:rFonts w:cs="Times New Roman" w:ascii="Times New Roman" w:hAnsi="Times New Roman"/>
          <w:i/>
          <w:szCs w:val="28"/>
        </w:rPr>
        <w:t>Microsoft</w:t>
      </w:r>
      <w:r>
        <w:rPr>
          <w:rFonts w:cs="Times New Roman" w:ascii="Times New Roman" w:hAnsi="Times New Roman"/>
          <w:i/>
          <w:szCs w:val="28"/>
          <w:lang w:val="ru-RU"/>
        </w:rPr>
        <w:t xml:space="preserve"> </w:t>
      </w:r>
      <w:r>
        <w:rPr>
          <w:rFonts w:cs="Times New Roman" w:ascii="Times New Roman" w:hAnsi="Times New Roman"/>
          <w:i/>
          <w:szCs w:val="28"/>
        </w:rPr>
        <w:t>Teams</w:t>
      </w:r>
      <w:r>
        <w:rPr>
          <w:rFonts w:cs="Times New Roman" w:ascii="Times New Roman" w:hAnsi="Times New Roman"/>
          <w:i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Для студентов-бакалавров, обучающихся по направлению «Прикладная информатика», ключевыми являются дисциплины «Программная инженерия» и «Проектирование информационных систем» (ПИС). Они связаны между собой одной целью – обеспечить студентов базовыми компетенциями, позволяющими им принимать эффективное участие в проекте создания программного обеспечения.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годовом курсе дисциплины ПИС студенты осваивают навыки и технику описания бизнес-процессов предметной области с использованием специального программного обеспечения, а также (во втором семестре) разрабатывают модель информационной системы с помощью универсального языка моделирования </w:t>
      </w:r>
      <w:r>
        <w:rPr>
          <w:rFonts w:cs="Times New Roman" w:ascii="Times New Roman" w:hAnsi="Times New Roman"/>
          <w:sz w:val="28"/>
          <w:szCs w:val="28"/>
        </w:rPr>
        <w:t>UML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[3]. В завершающем данный цикл курсовом проекте студенты должны разработать вариант информационной системы, реализующей в программном коде требования выбранной для исследования предметной области.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Реализация проекта по созданию, внедрению и сопровождению программного обеспечения (ПО) является сложной и многогранной деятельностью коллектива разработчиков, обладающих различными компетенциями и, как принято говорить, реализующих различные роли в этом процессе: от менеджеров, аналитиков и архитекторов ПО до тестировщиков и экономистов. При выполнении курсового проекта каждый студент, как правило, реализует все этапы разработки индивидуально, последовательно “примеривая” на себя необходимые роли и выполняя соответствующие им задачи. Это обстоятельство затрудняет понимание особенностей коллективного и проектного характера процесса разработки ПО. На наш взгляд обучение в рамках дисциплины «Программная инженерия» должно быть построено так, чтобы компенсировать этот недостаток и подготовить студентов второго курса к продуктивной работе над курсовым проектом и выпускной работой.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Возникшие в связи с усложнением программного обеспечения трудности процесса его создания привели в 70-ых годов прошлого века сообщество ИТ-специалистов к осознанию необходимости перехода от примитивного (кустарного) уровня производства ПО к промышленному, который характеризуется прежде всего разделением труда и наличием общих методологий и различных методик реализации программного проекта. В конечном счёте усилия теоретиков и практиков в этом направлении привели к созданию дисциплины программной инженерии как научного и технического направления задачей и конечной целью которого является реализация систематического дисциплинированного подхода к развитию, функционированию, сопровождению ПО, а также исследованию всего перечисленного, чтобы это сделать максимально качественно и эффективно [9].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За прошедшие годы программная инженерия прошла большой путь развития. Мировым сообществом были разработаны десятки стандартов в этой области [4], описано содержание областей знания [2], наработаны различные методологии реализации жизненного цикла программного обеспечения [13], созданы различные средства компьютерной поддержки процесса создания ПО (</w:t>
      </w:r>
      <w:r>
        <w:rPr>
          <w:rFonts w:cs="Times New Roman" w:ascii="Times New Roman" w:hAnsi="Times New Roman"/>
          <w:sz w:val="28"/>
          <w:szCs w:val="28"/>
        </w:rPr>
        <w:t>CASE</w:t>
      </w:r>
      <w:r>
        <w:rPr>
          <w:rFonts w:cs="Times New Roman" w:ascii="Times New Roman" w:hAnsi="Times New Roman"/>
          <w:sz w:val="28"/>
          <w:szCs w:val="28"/>
          <w:lang w:val="ru-RU"/>
        </w:rPr>
        <w:t>-средства) и даже разработан кодекс этики программного инженера, задающий «правила общежития» в коллективе разработчиков. Пути повышения эффективности освоения студентами дисциплины «Программная инженерия», в том числе на основе проектного подхода, обсуждается и в ряде работ российских авторов [5, 11, 12].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Освоение студентами ключевых принципов и подходов к реализации проекта разработки ПО и способность их практического применения является задачей дисциплины «Программная инженерия». В настоящей статье изложен опыт решения этой задачи на основе проектного подхода, реализованного в ролевой форме.  и использования возможностей дистанционных технологий.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Разработка ПО согласно принципам программной инженерии базируется прежде всего на использовании системного подхода и реализации этого процесса согласно принципам проектного менеджмента. Это предполагает разделение процесса на отдельные этапы и подчинённые задачи, распределения ресурсов, составление календарного плана выполнения соответствующих работ и управленческий контроль этого процесса.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Задача освоения студентами содержания курса «Программная инженерия» предполагает реализацию по трём направлениям: </w:t>
      </w:r>
    </w:p>
    <w:p>
      <w:pPr>
        <w:pStyle w:val="Normal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Изучение основного базового материала, содержащегося в лекциях;</w:t>
      </w:r>
    </w:p>
    <w:p>
      <w:pPr>
        <w:pStyle w:val="Normal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Подготовка студентами докладов и презентаций по актуальным современным аспектам программной инженерии.</w:t>
      </w:r>
    </w:p>
    <w:p>
      <w:pPr>
        <w:pStyle w:val="Normal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Выполнение лабораторных работ, последовательно подводящих студентов к реализации заключительного проекта, в котором должна быть создана модель процесса разработки программного обеспечения предприятием-разработчиком.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классических учебниках по программной инженерии [8] постулируется, что одним из важных компетенций программного инженера является умение описания той предметной области, для управления теми или иными процессами в которой должно быть создано ПО. Это предполагает формирование у студентов умения описания бизнес процессов. Поэтому в качестве первой лабораторной работы студентам второго курса предлагается провести реквизитный анализ одного из экономических документов (по их выбору) с описанием процесса его использования и составления схемы базы данных, позволяющей в дальнейшем программно реализовать работу с этим документом.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На этом этапе студентам предлагается разделится на группы по 3-4 человека с целью проведения оценочной экспертизы отчётов по лабораторной работе членов группы.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Во второй работе студенты знакомятся с системами классификаторов на примере изучения и анализа системы общероссийских классификаторов технико-экономической информации. Построение и использование системы классификаторов лежит в основе информационных систем разного масштаба.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Задачей третьей лабораторной работы является освоение отечественного программного средства бизнес-моделирования ОРГ-МАСТЕР [7].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ОРГ-МАСТЕР</w:t>
      </w:r>
      <w:r>
        <w:rPr>
          <w:rFonts w:cs="Times New Roman" w:ascii="Times New Roman" w:hAnsi="Times New Roman"/>
          <w:position w:val="8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является исключительно гибким продуктом, способным построить архитектурную модель компании любой сложности. Такая гибкость обеспечивается уникальным способом хранения информации и особым таблично-графическим интерфейсом. Комплекс был неоднократно представлен на международных конференциях по бизнес-моделированию и защищен авторским свидетельством.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Возможности ОРГ-МАСТЕРА позволяют построить общую модель деятельности компании, правильно выделить и описать «систему процессов» и определить их взаимодействие. Использование возможностей графического интерфейса позволяет в удобном виде создать необходимые классификаторы должностей (ролей) исполнителей в организации, её организационной структуры и комплекса работ, отобразить закрепление за ролями исполнителей необходимых функций (матрицу ответственности), визуально описать соответствующие бизнес-процессы – то есть создать организационно-функциональную и процессную модели компании.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заключительной контрольной работе студенты должны выполнить проект, заключающийся в создании модели процесса разработки программного продукта. Эта модель должна описывать все этапы жизненного цикла программного продукта, начиная от инициации проекта на предприятии-заказчике до его внедрения. от контакта с заказчиком ПО, обсуждения его требований к этому ПО, включая, естественно, необходимые промежуточные этапы.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Нацеленность данной контрольной работы связана с представлением структуры организации и состава работ по проектированию информационной системы с использованием возможностей ОРГ-МАСТЕРА и параллельно изучаемого в курсе «Проектирование информационных систем» средства описания </w:t>
      </w:r>
      <w:r>
        <w:rPr>
          <w:rFonts w:cs="Times New Roman" w:ascii="Times New Roman" w:hAnsi="Times New Roman"/>
          <w:sz w:val="28"/>
          <w:szCs w:val="28"/>
        </w:rPr>
        <w:t>BPWin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[6].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ходе выполнения работы студентам необходимо выполнить следующие задачи: 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Выбрать предприятие (тип, предметную область) для которого следует создать программное обеспечение.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Моделируя задачи и роли заказчика: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Концептуально обосновать экономическую бизнес-цель внедрения ПО в выбранную сферу деятельности предприятия, определить заинтересованных лиц, сформировать команду управления проектом, определить источники финансирования проекта и сформулировать требования к ПО;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Отмеченные выше задачи отобразить в Уставе проекта.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Контролировать процессы разработки и внедрения ПО, взаимодействуя с исполнителем заказа.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Моделируя процесс создания программного обеспечения: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Описать структуру предприятия – исполнителя проекта вплоть до состава команды проекта.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Описать в диаграммном виде процессы создания проекта, выделив и детализировав необходимые этапы и роли исполнителей (с использованием соответствующих стандартов).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Разработать техническое задание на проект, содержащий спецификации функциональных требований к ПО, макеты интерфейса и необходимой базы данных, используемых для реализации спецификаций.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Указать используемую в процессе создания проекта модель жизненного цикла.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Провести оценку трудоёмкости создания проекта и его соответствующую стоимость.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Использовать для решения поставленных задач возможность </w:t>
      </w:r>
      <w:r>
        <w:rPr>
          <w:rFonts w:cs="Times New Roman" w:ascii="Times New Roman" w:hAnsi="Times New Roman"/>
          <w:sz w:val="28"/>
          <w:szCs w:val="28"/>
        </w:rPr>
        <w:t>CASE</w:t>
      </w:r>
      <w:r>
        <w:rPr>
          <w:rFonts w:cs="Times New Roman" w:ascii="Times New Roman" w:hAnsi="Times New Roman"/>
          <w:sz w:val="28"/>
          <w:szCs w:val="28"/>
          <w:lang w:val="ru-RU"/>
        </w:rPr>
        <w:t>-средства</w:t>
      </w:r>
      <w:r>
        <w:rPr>
          <w:rStyle w:val="Style18"/>
          <w:rFonts w:cs="Times New Roman" w:ascii="Times New Roman" w:hAnsi="Times New Roman"/>
          <w:sz w:val="28"/>
          <w:szCs w:val="28"/>
          <w:lang w:val="ru-RU"/>
        </w:rPr>
        <w:footnoteReference w:id="2"/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ОРГ-мастера. С его помощью сформировать необходимые классификаторы ролей, процессов и задач.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На основе созданных классификаторов создать набор матричных проекций, обеспечивающих связи между процессами, задачами и исполнителями.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Создать и представить отчёт по созданной модели процесса разработки ПО на обсуждение всей студенческой группе.</w:t>
      </w:r>
    </w:p>
    <w:p>
      <w:pPr>
        <w:pStyle w:val="ListParagraph"/>
        <w:spacing w:lineRule="auto" w:line="360"/>
        <w:ind w:left="1429"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Успешное выполнение студентами всех отмеченных задач требует организации особого режима работы, который в значительной степени носит признаки проектного подхода. Студенты самостоятельно распределяются на группы по 3, максимум 4 человека и выбирают руководителя группы, который будет координировать их работу по созданию модели. Также они распределяют между собой роли команд заказчика и исполнителя. В процессе создания модели каждый из студентов должен создавать модель реализацию задачи, соответствующей своей роли, что не исключает совместное обсуждение и реализацию. 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Роль преподавателя состоит в обсуждении работы группы. Это предполагает контроль за выполнением заранее составленного студентами графика выполнения проекта. По завершению проекта руководитель проекта предоставляет на обсуждение всей группы отчёт по выполненной модели с характеристикой качества работы членов своей команды, которые также отчитываются о деталях своей работы. Результаты отчёта могут оцениваться студентами всей группы.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Описанный выше игровой и проектный подход к изучению основ программной инженерии активизирует процесс обучения, привносит элемент состязательности, одновременно прививая студентам навыки командной работы. Также его использование подготавливает студентов к выполнению на хорошем уровне курсового проекта в курсе «Проектирование информационных систем». Однако его реализация требует специальных условий организации проведения занятий, когда требуется обеспечить обсуждение выполнения проекта с отдельной проектной группой. Выполнение этого условия может обеспечить использование технологии работы с командой студентов в отдельных комнатах на групповых занятиях и проведения консультаций в системе </w:t>
      </w:r>
      <w:r>
        <w:rPr>
          <w:rFonts w:cs="Times New Roman" w:ascii="Times New Roman" w:hAnsi="Times New Roman"/>
          <w:sz w:val="28"/>
          <w:szCs w:val="28"/>
        </w:rPr>
        <w:t>Microsoft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Teams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[6] в дистанционном режиме. Однако, нужно отметить, что организация такой работы существенно повышает временную нагрузку на преподавателя.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заключение приведём некоторые примеры реализации задания по выполнению проекта студентами в 2020–2021 учебном году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использованием системы ОРГ-МАСТЕР (рис.1 – рис.6) и </w:t>
      </w:r>
      <w:r>
        <w:rPr>
          <w:rFonts w:cs="Times New Roman" w:ascii="Times New Roman" w:hAnsi="Times New Roman"/>
          <w:sz w:val="28"/>
          <w:szCs w:val="28"/>
        </w:rPr>
        <w:t>BPWin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(рис.7) [1].</w:t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52950" cy="496125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  <w:t>Рис.1. Входная форма создания модели процессов в организации</w:t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743325" cy="266065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  <w:t>Рис. 2. Пример одного из классификаторов организации-разработчика ПО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263390" cy="3643630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694" t="0" r="0" b="-7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  <w:t>Рис. 3. Классификатор «Процессы» для организации-разработчика ПО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/>
        <w:drawing>
          <wp:inline distT="0" distB="0" distL="0" distR="0">
            <wp:extent cx="5618480" cy="1609725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 w:eastAsia="ru-RU" w:bidi="ar-SA"/>
        </w:rPr>
        <w:t>Рис. 4. Пример создания матриы прекций (связей между элементами классификаторов)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/>
        <w:drawing>
          <wp:inline distT="0" distB="0" distL="0" distR="0">
            <wp:extent cx="5761355" cy="1562735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9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 w:eastAsia="ru-RU" w:bidi="ar-SA"/>
        </w:rPr>
      </w:pPr>
      <w:r>
        <w:rPr>
          <w:rFonts w:cs="Times New Roman" w:ascii="Times New Roman" w:hAnsi="Times New Roman"/>
          <w:b/>
          <w:szCs w:val="28"/>
          <w:lang w:val="ru-RU" w:eastAsia="ru-RU" w:bidi="ar-SA"/>
        </w:rPr>
        <w:t>Рис. 5. Элемент отчёта:  диаграмма «Сотрудники, их должность и заработная плата</w:t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982845" cy="2790825"/>
            <wp:effectExtent l="0" t="0" r="0" b="0"/>
            <wp:docPr id="6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  <w:t>Рис. 6. Элемент отчёта – граф, отображающий общую бизнес – модель команды разработчиков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Cs w:val="28"/>
          <w:lang w:val="ru-RU"/>
        </w:rPr>
      </w:pPr>
      <w:r>
        <w:rPr/>
        <w:drawing>
          <wp:inline distT="0" distB="0" distL="0" distR="0">
            <wp:extent cx="5761355" cy="3560445"/>
            <wp:effectExtent l="0" t="0" r="0" b="0"/>
            <wp:docPr id="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Cs w:val="28"/>
          <w:lang w:val="ru-RU"/>
        </w:rPr>
      </w:pPr>
      <w:r>
        <w:rPr>
          <w:rFonts w:cs="Times New Roman" w:ascii="Times New Roman" w:hAnsi="Times New Roman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contextualSpacing/>
        <w:jc w:val="center"/>
        <w:rPr>
          <w:rFonts w:ascii="Times New Roman" w:hAnsi="Times New Roman" w:cs="Times New Roman"/>
          <w:b/>
          <w:b/>
          <w:szCs w:val="28"/>
          <w:lang w:val="ru-RU"/>
        </w:rPr>
      </w:pPr>
      <w:r>
        <w:rPr>
          <w:rFonts w:cs="Times New Roman" w:ascii="Times New Roman" w:hAnsi="Times New Roman"/>
          <w:b/>
          <w:szCs w:val="28"/>
          <w:lang w:val="ru-RU"/>
        </w:rPr>
        <w:t xml:space="preserve">Рис. 7. Отображение (в целом) процесса разработки ПО согласно стандарту </w:t>
      </w:r>
      <w:r>
        <w:rPr>
          <w:rFonts w:cs="Times New Roman" w:ascii="Times New Roman" w:hAnsi="Times New Roman"/>
          <w:b/>
          <w:szCs w:val="28"/>
        </w:rPr>
        <w:t>IDEF</w:t>
      </w:r>
      <w:r>
        <w:rPr>
          <w:rFonts w:cs="Times New Roman" w:ascii="Times New Roman" w:hAnsi="Times New Roman"/>
          <w:b/>
          <w:szCs w:val="28"/>
          <w:lang w:val="ru-RU"/>
        </w:rPr>
        <w:t>0</w:t>
      </w:r>
    </w:p>
    <w:p>
      <w:pPr>
        <w:pStyle w:val="Normal"/>
        <w:spacing w:lineRule="auto" w:line="360" w:before="0" w:after="240"/>
        <w:contextualSpacing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Список литературы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BPwin [Электронный ресурс]: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hyperlink r:id="rId9">
        <w:r>
          <w:rPr>
            <w:rFonts w:cs="Times New Roman" w:ascii="Times New Roman" w:hAnsi="Times New Roman"/>
            <w:color w:val="auto"/>
            <w:sz w:val="28"/>
            <w:szCs w:val="28"/>
          </w:rPr>
          <w:t>https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://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www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kpms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Automatization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BPwin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htm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(дата обращения: 19.03.2021).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2. Software Engineering body of knowledge.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Официальный сайт </w:t>
      </w:r>
      <w:r>
        <w:rPr>
          <w:rFonts w:cs="Times New Roman" w:ascii="Times New Roman" w:hAnsi="Times New Roman"/>
          <w:sz w:val="28"/>
          <w:szCs w:val="28"/>
        </w:rPr>
        <w:t>SWEBOK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[Электронный ресурс]: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swebok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org</w:t>
      </w:r>
      <w:r>
        <w:rPr>
          <w:rFonts w:cs="Times New Roman" w:ascii="Times New Roman" w:hAnsi="Times New Roman"/>
          <w:sz w:val="28"/>
          <w:szCs w:val="28"/>
          <w:lang w:val="ru-RU"/>
        </w:rPr>
        <w:t>. (дата обращения: 18.03.2021)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3. Бабич, А. В. Введение в </w:t>
      </w:r>
      <w:r>
        <w:rPr>
          <w:rFonts w:cs="Times New Roman" w:ascii="Times New Roman" w:hAnsi="Times New Roman"/>
          <w:sz w:val="28"/>
          <w:szCs w:val="28"/>
        </w:rPr>
        <w:t>UML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учебное пособие. 3-е изд. [Электронный ресурс]. М.: Интернет-Университет Информационных Технологий (ИНТУИТ), Ай Пи Ар Медиа, 2020. 198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hyperlink r:id="rId10">
        <w:r>
          <w:rPr>
            <w:rFonts w:cs="Times New Roman" w:ascii="Times New Roman" w:hAnsi="Times New Roman"/>
            <w:color w:val="auto"/>
            <w:sz w:val="28"/>
            <w:szCs w:val="28"/>
          </w:rPr>
          <w:t>http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://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www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iprbookshop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/94847.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html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ЭБС «</w:t>
      </w:r>
      <w:r>
        <w:rPr>
          <w:rFonts w:cs="Times New Roman" w:ascii="Times New Roman" w:hAnsi="Times New Roman"/>
          <w:sz w:val="28"/>
          <w:szCs w:val="28"/>
        </w:rPr>
        <w:t>IPRbooks</w:t>
      </w:r>
      <w:r>
        <w:rPr>
          <w:rFonts w:cs="Times New Roman" w:ascii="Times New Roman" w:hAnsi="Times New Roman"/>
          <w:sz w:val="28"/>
          <w:szCs w:val="28"/>
          <w:lang w:val="ru-RU"/>
        </w:rPr>
        <w:t>». (дата обращения: 18.03.2021)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4.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Батоврин В.К. Системная и программная инженерия. Словарь-Справочник: учебное пособие для вузов. М.: ДМК Пресс, 2010. 280 с.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5. Белова Н.С. Проектное обучение как способ формирования профессиональных компетенций в области программной инженерии. // Инновации и инвестирование. 2013. №8 С. 102-105.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6. Видеоконференции, собрания, звонки. </w:t>
      </w:r>
      <w:r>
        <w:rPr>
          <w:rFonts w:cs="Times New Roman" w:ascii="Times New Roman" w:hAnsi="Times New Roman"/>
          <w:sz w:val="28"/>
          <w:szCs w:val="28"/>
        </w:rPr>
        <w:t>Microsoft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Teams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[Электронный ресурс]: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hyperlink r:id="rId11">
        <w:r>
          <w:rPr>
            <w:rFonts w:cs="Times New Roman" w:ascii="Times New Roman" w:hAnsi="Times New Roman"/>
            <w:color w:val="auto"/>
            <w:sz w:val="28"/>
            <w:szCs w:val="28"/>
          </w:rPr>
          <w:t>https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://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www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microsoft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com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-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microsoft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-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teams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group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-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chat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-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software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?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rtc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=1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(дата обращения: 19.03.2021).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7.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Грекул, В.</w:t>
      </w:r>
      <w:r>
        <w:rPr>
          <w:rFonts w:cs="Times New Roman" w:ascii="Times New Roman" w:hAnsi="Times New Roman"/>
          <w:iCs/>
          <w:sz w:val="28"/>
          <w:szCs w:val="28"/>
        </w:rPr>
        <w:t> 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И. [и др.]</w:t>
      </w:r>
      <w:r>
        <w:rPr>
          <w:rFonts w:cs="Times New Roman" w:ascii="Times New Roman" w:hAnsi="Times New Roman"/>
          <w:sz w:val="28"/>
          <w:szCs w:val="28"/>
          <w:lang w:val="ru-RU"/>
        </w:rPr>
        <w:t> Проектирование информационных систем: учебник и практикум для академического бакалавриата [Электронный ресурс]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Москва: Издательство Юрайт, 2019. 385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с.</w:t>
      </w:r>
      <w:r>
        <w:rPr>
          <w:rFonts w:cs="Times New Roman" w:ascii="Times New Roman" w:hAnsi="Times New Roman"/>
          <w:sz w:val="28"/>
          <w:szCs w:val="28"/>
        </w:rPr>
        <w:t> URL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  <w:r>
        <w:rPr>
          <w:rFonts w:cs="Times New Roman" w:ascii="Times New Roman" w:hAnsi="Times New Roman"/>
          <w:sz w:val="28"/>
          <w:szCs w:val="28"/>
        </w:rPr>
        <w:t> </w:t>
      </w:r>
      <w:hyperlink r:id="rId12" w:tgtFrame="_blank">
        <w:r>
          <w:rPr>
            <w:rFonts w:cs="Times New Roman" w:ascii="Times New Roman" w:hAnsi="Times New Roman"/>
            <w:color w:val="auto"/>
            <w:sz w:val="28"/>
            <w:szCs w:val="28"/>
          </w:rPr>
          <w:t>https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://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urait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bcode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/433607</w:t>
        </w:r>
      </w:hyperlink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ЭБС «Юрайт». (дата обращения: 19.03.2021).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8.Конструирование модели формирования готовности будущих магистров программной инженерии к профессиональной коммуникации. / Елсакова Р.З., Батина Е.В., Семёнова Я.В., Раимбаев Б.Б. // Вестник ЮУрГУ. Серия «Образование. Педагогические науки». 2019. Т. 11. № 2. с. 101.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9.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Лаврищева, Е.</w:t>
      </w:r>
      <w:r>
        <w:rPr>
          <w:rFonts w:cs="Times New Roman" w:ascii="Times New Roman" w:hAnsi="Times New Roman"/>
          <w:iCs/>
          <w:sz w:val="28"/>
          <w:szCs w:val="28"/>
        </w:rPr>
        <w:t> 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М.</w:t>
      </w:r>
      <w:r>
        <w:rPr>
          <w:rFonts w:cs="Times New Roman" w:ascii="Times New Roman" w:hAnsi="Times New Roman"/>
          <w:iCs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Программная инженерия и технологии программирования сложных систем: учебник для вузов. 2-е изд., испр. и доп. [Электронный ресурс]. М.: Издательство Юрайт, 2019. 432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с.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  <w:r>
        <w:rPr>
          <w:rFonts w:cs="Times New Roman" w:ascii="Times New Roman" w:hAnsi="Times New Roman"/>
          <w:sz w:val="28"/>
          <w:szCs w:val="28"/>
        </w:rPr>
        <w:t> </w:t>
      </w:r>
      <w:hyperlink r:id="rId13" w:tgtFrame="_blank">
        <w:r>
          <w:rPr>
            <w:rFonts w:cs="Times New Roman" w:ascii="Times New Roman" w:hAnsi="Times New Roman"/>
            <w:color w:val="auto"/>
            <w:sz w:val="28"/>
            <w:szCs w:val="28"/>
          </w:rPr>
          <w:t>https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://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urait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.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ru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</w:t>
        </w:r>
        <w:r>
          <w:rPr>
            <w:rFonts w:cs="Times New Roman" w:ascii="Times New Roman" w:hAnsi="Times New Roman"/>
            <w:color w:val="auto"/>
            <w:sz w:val="28"/>
            <w:szCs w:val="28"/>
          </w:rPr>
          <w:t>bcode</w:t>
        </w:r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/436514</w:t>
        </w:r>
      </w:hyperlink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ru-RU"/>
        </w:rPr>
        <w:t>. (дата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обращения: 18.03.2021).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10. ОРГ-МАСТЕР. Краткое описание [Электронный ресурс]: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hyperlink r:id="rId14">
        <w:r>
          <w:rPr>
            <w:rFonts w:cs="Times New Roman" w:ascii="Times New Roman" w:hAnsi="Times New Roman"/>
            <w:color w:val="auto"/>
            <w:sz w:val="28"/>
            <w:szCs w:val="28"/>
            <w:lang w:val="ru-RU"/>
          </w:rPr>
          <w:t>http://bigc.ru/instruments/bigmasterpro/bm/om/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(дата обращения 20.03.2021).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11. Организация дисциплины «Введение в программную инженерию» как способ комплексного погружения студентов в специальность» / Берленко Т.А., Кринкин К.В., Заславский М.М., Чайка К.В. Современное образование: содержание, технологии, качество. Том 1, 2019, с.411.</w:t>
      </w:r>
      <w:bookmarkStart w:id="0" w:name="_GoBack"/>
      <w:bookmarkEnd w:id="0"/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12. Романова Т.Н., Вишневская Т.И. Проектно-ориентированный подход к проведению практикума по курсу «Методология программной инженерии», Наука и образование. МГТУ им. Н.И. Баумана. // Электр. журн. 2016. № 07. с. 260.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13. Скопин И.Н. Основы менеджмента программных проектов. Курс лекций. Учебное пособие. М.: Интернет-Университет Информационных технологий. Москва, 2012. 336 с.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footnotePr>
        <w:numFmt w:val="decimal"/>
      </w:footnote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32"/>
        <w:rPr>
          <w:lang w:val="ru-RU"/>
        </w:rPr>
      </w:pPr>
      <w:r>
        <w:rPr>
          <w:rStyle w:val="Style21"/>
        </w:rPr>
        <w:footnoteRef/>
      </w:r>
      <w:r>
        <w:rPr>
          <w:lang w:val="ru-RU"/>
        </w:rPr>
        <w:t xml:space="preserve"> </w:t>
      </w:r>
      <w:r>
        <w:rPr/>
        <w:t>CASE</w:t>
      </w:r>
      <w:r>
        <w:rPr>
          <w:lang w:val="ru-RU"/>
        </w:rPr>
        <w:t xml:space="preserve"> – средство - (</w:t>
      </w:r>
      <w:r>
        <w:rPr/>
        <w:t>Computer</w:t>
      </w:r>
      <w:r>
        <w:rPr>
          <w:lang w:val="ru-RU"/>
        </w:rPr>
        <w:t xml:space="preserve"> - </w:t>
      </w:r>
      <w:r>
        <w:rPr/>
        <w:t>Aided</w:t>
      </w:r>
      <w:r>
        <w:rPr>
          <w:lang w:val="ru-RU"/>
        </w:rPr>
        <w:t xml:space="preserve"> </w:t>
      </w:r>
      <w:r>
        <w:rPr/>
        <w:t>Software</w:t>
      </w:r>
      <w:r>
        <w:rPr>
          <w:lang w:val="ru-RU"/>
        </w:rPr>
        <w:t xml:space="preserve"> </w:t>
      </w:r>
      <w:r>
        <w:rPr/>
        <w:t>Engineering</w:t>
      </w:r>
      <w:r>
        <w:rPr>
          <w:lang w:val="ru-RU"/>
        </w:rPr>
        <w:t>) –</w:t>
      </w:r>
      <w:r>
        <w:rPr/>
        <w:t> </w:t>
      </w:r>
      <w:r>
        <w:rPr>
          <w:b/>
          <w:bCs/>
          <w:lang w:val="ru-RU"/>
        </w:rPr>
        <w:t>это</w:t>
      </w:r>
      <w:r>
        <w:rPr/>
        <w:t> </w:t>
      </w:r>
      <w:r>
        <w:rPr>
          <w:lang w:val="ru-RU"/>
        </w:rPr>
        <w:t>инструмент, который позволяет автоматизировать процесс разработки информационной системы и программного обеспечения.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7189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Hyperlink"/>
    <w:qFormat/>
    <w:rPr>
      <w:color w:val="000080"/>
      <w:u w:val="single"/>
    </w:rPr>
  </w:style>
  <w:style w:type="character" w:styleId="Style14" w:customStyle="1">
    <w:name w:val="Символ нумерации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15" w:customStyle="1">
    <w:name w:val="Верхний колонтитул Знак"/>
    <w:basedOn w:val="DefaultParagraphFont"/>
    <w:link w:val="a7"/>
    <w:uiPriority w:val="99"/>
    <w:qFormat/>
    <w:rsid w:val="0050489e"/>
    <w:rPr>
      <w:rFonts w:cs="Mangal"/>
      <w:sz w:val="24"/>
      <w:szCs w:val="21"/>
    </w:rPr>
  </w:style>
  <w:style w:type="character" w:styleId="Style16" w:customStyle="1">
    <w:name w:val="Нижний колонтитул Знак"/>
    <w:basedOn w:val="DefaultParagraphFont"/>
    <w:link w:val="a9"/>
    <w:uiPriority w:val="99"/>
    <w:qFormat/>
    <w:rsid w:val="0050489e"/>
    <w:rPr>
      <w:rFonts w:cs="Mangal"/>
      <w:sz w:val="24"/>
      <w:szCs w:val="21"/>
    </w:rPr>
  </w:style>
  <w:style w:type="character" w:styleId="Style17" w:customStyle="1">
    <w:name w:val="Текст сноски Знак"/>
    <w:basedOn w:val="DefaultParagraphFont"/>
    <w:link w:val="ab"/>
    <w:uiPriority w:val="99"/>
    <w:semiHidden/>
    <w:qFormat/>
    <w:rsid w:val="005b09bc"/>
    <w:rPr>
      <w:rFonts w:cs="Mangal"/>
      <w:szCs w:val="18"/>
    </w:rPr>
  </w:style>
  <w:style w:type="character" w:styleId="Style18">
    <w:name w:val="Привязка сноски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5b09bc"/>
    <w:rPr>
      <w:vertAlign w:val="superscript"/>
    </w:rPr>
  </w:style>
  <w:style w:type="character" w:styleId="Style19">
    <w:name w:val="Интернет-ссылка"/>
    <w:basedOn w:val="DefaultParagraphFont"/>
    <w:uiPriority w:val="99"/>
    <w:unhideWhenUsed/>
    <w:rsid w:val="00201614"/>
    <w:rPr>
      <w:color w:val="0563C1" w:themeColor="hyperlink"/>
      <w:u w:val="single"/>
    </w:rPr>
  </w:style>
  <w:style w:type="character" w:styleId="Style20">
    <w:name w:val="Посещённая гиперссылка"/>
    <w:basedOn w:val="DefaultParagraphFont"/>
    <w:uiPriority w:val="99"/>
    <w:semiHidden/>
    <w:unhideWhenUsed/>
    <w:rsid w:val="00b9449e"/>
    <w:rPr>
      <w:color w:val="954F72" w:themeColor="followedHyperlink"/>
      <w:u w:val="single"/>
    </w:rPr>
  </w:style>
  <w:style w:type="character" w:styleId="Style21">
    <w:name w:val="Символ сноски"/>
    <w:qFormat/>
    <w:rPr/>
  </w:style>
  <w:style w:type="character" w:styleId="Style22">
    <w:name w:val="Привязка концевой сноски"/>
    <w:rPr>
      <w:vertAlign w:val="superscript"/>
    </w:rPr>
  </w:style>
  <w:style w:type="character" w:styleId="Style23">
    <w:name w:val="Символ концевой сноски"/>
    <w:qFormat/>
    <w:rPr/>
  </w:style>
  <w:style w:type="paragraph" w:styleId="Style24" w:customStyle="1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Style25">
    <w:name w:val="Body Text"/>
    <w:basedOn w:val="Normal"/>
    <w:pPr>
      <w:spacing w:lineRule="auto" w:line="276" w:before="0" w:after="140"/>
    </w:pPr>
    <w:rPr/>
  </w:style>
  <w:style w:type="paragraph" w:styleId="Style26">
    <w:name w:val="List"/>
    <w:basedOn w:val="Style25"/>
    <w:pPr/>
    <w:rPr/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8" w:customStyle="1">
    <w:name w:val="Указатель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paragraph" w:styleId="Style29">
    <w:name w:val="Верхний и нижний колонтитулы"/>
    <w:basedOn w:val="Normal"/>
    <w:qFormat/>
    <w:pPr/>
    <w:rPr/>
  </w:style>
  <w:style w:type="paragraph" w:styleId="Style30">
    <w:name w:val="Header"/>
    <w:basedOn w:val="Normal"/>
    <w:link w:val="a8"/>
    <w:uiPriority w:val="99"/>
    <w:unhideWhenUsed/>
    <w:rsid w:val="0050489e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31">
    <w:name w:val="Footer"/>
    <w:basedOn w:val="Normal"/>
    <w:link w:val="aa"/>
    <w:uiPriority w:val="99"/>
    <w:unhideWhenUsed/>
    <w:rsid w:val="0050489e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32">
    <w:name w:val="Footnote Text"/>
    <w:basedOn w:val="Normal"/>
    <w:link w:val="ac"/>
    <w:uiPriority w:val="99"/>
    <w:semiHidden/>
    <w:unhideWhenUsed/>
    <w:rsid w:val="005b09bc"/>
    <w:pPr/>
    <w:rPr>
      <w:rFonts w:cs="Mangal"/>
      <w:sz w:val="20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kpms.ru/Automatization/BPwin.htm" TargetMode="External"/><Relationship Id="rId10" Type="http://schemas.openxmlformats.org/officeDocument/2006/relationships/hyperlink" Target="http://www.iprbookshop.ru/94847.html" TargetMode="External"/><Relationship Id="rId11" Type="http://schemas.openxmlformats.org/officeDocument/2006/relationships/hyperlink" Target="https://www.microsoft.com/ru-ru/microsoft-teams/group-chat-software?rtc=1" TargetMode="External"/><Relationship Id="rId12" Type="http://schemas.openxmlformats.org/officeDocument/2006/relationships/hyperlink" Target="https://urait.ru/bcode/433607" TargetMode="External"/><Relationship Id="rId13" Type="http://schemas.openxmlformats.org/officeDocument/2006/relationships/hyperlink" Target="https://urait.ru/bcode/436514" TargetMode="External"/><Relationship Id="rId14" Type="http://schemas.openxmlformats.org/officeDocument/2006/relationships/hyperlink" Target="http://bigc.ru/instruments/bigmasterpro/bm/om/" TargetMode="External"/><Relationship Id="rId15" Type="http://schemas.openxmlformats.org/officeDocument/2006/relationships/footnotes" Target="footnotes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A80D-25C2-451E-AC43-F69F43693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LibreOffice/6.4.5.2$Windows_x86 LibreOffice_project/a726b36747cf2001e06b58ad5db1aa3a9a1872d6</Application>
  <Pages>4</Pages>
  <Words>1780</Words>
  <Characters>13361</Characters>
  <CharactersWithSpaces>15079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2021-03-24T12:57:00Z</dcterms:created>
  <dc:creator>пк</dc:creator>
  <dc:description/>
  <dc:language>en-US</dc:language>
  <cp:lastModifiedBy>Учетная запись Майкрософт</cp:lastModifiedBy>
  <dcterms:modified xsi:type="dcterms:W3CDTF">2021-03-25T14:05:00Z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