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MORRIGAN:</w:t>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PORTABLE  MESSSTATION  ZUR  LESUNG  VON  WASSERDATEN  AUF  BASIS  DER  RASPBERRY  PI  PLATTFORM</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Leonie  Riedel, Michelle  Wallmann</w:t>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331  PK  inf/mat  24/25</w:t>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Februar  28,  2025</w:t>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sdt>
      <w:sdtPr>
        <w:docPartObj>
          <w:docPartGallery w:val="Table of Contents"/>
          <w:docPartUnique w:val="true"/>
        </w:docPartObj>
      </w:sdtPr>
      <w:sdtContent>
        <w:p>
          <w:pPr>
            <w:pStyle w:val="TOCHeading"/>
            <w:suppressLineNumbers/>
            <w:bidi w:val="0"/>
            <w:ind w:hanging="0" w:left="0"/>
            <w:jc w:val="left"/>
            <w:rPr>
              <w:b/>
              <w:bCs/>
              <w:sz w:val="32"/>
              <w:szCs w:val="32"/>
            </w:rPr>
          </w:pPr>
          <w:r>
            <w:rPr>
              <w:b/>
              <w:bCs/>
              <w:sz w:val="32"/>
              <w:szCs w:val="32"/>
            </w:rPr>
            <w:t>Inhaltsverzeichnis</w:t>
          </w:r>
        </w:p>
        <w:p>
          <w:pPr>
            <w:pStyle w:val="TOC2"/>
            <w:tabs>
              <w:tab w:val="clear" w:pos="720"/>
              <w:tab w:val="right" w:pos="9025" w:leader="dot"/>
            </w:tabs>
            <w:bidi w:val="0"/>
            <w:jc w:val="left"/>
            <w:rPr/>
          </w:pPr>
          <w:r>
            <w:fldChar w:fldCharType="begin"/>
          </w:r>
          <w:r>
            <w:rPr>
              <w:rStyle w:val="Verzeichnissprung"/>
            </w:rPr>
            <w:instrText xml:space="preserve"> TOC \f \o "1-9" \h</w:instrText>
          </w:r>
          <w:r>
            <w:rPr>
              <w:rStyle w:val="Verzeichnissprung"/>
            </w:rPr>
            <w:fldChar w:fldCharType="separate"/>
          </w:r>
          <w:hyperlink w:anchor="__RefHeading___Toc9151_2223596081">
            <w:r>
              <w:rPr>
                <w:rStyle w:val="Verzeichnissprung"/>
              </w:rPr>
              <w:t>Abstract</w:t>
              <w:tab/>
              <w:t>2</w:t>
            </w:r>
          </w:hyperlink>
        </w:p>
        <w:p>
          <w:pPr>
            <w:pStyle w:val="TOC2"/>
            <w:tabs>
              <w:tab w:val="clear" w:pos="720"/>
              <w:tab w:val="right" w:pos="9025" w:leader="dot"/>
            </w:tabs>
            <w:bidi w:val="0"/>
            <w:jc w:val="left"/>
            <w:rPr/>
          </w:pPr>
          <w:hyperlink w:anchor="__RefHeading___Toc9151_2223596081_Kopie_">
            <w:r>
              <w:rPr>
                <w:rStyle w:val="Verzeichnissprung"/>
              </w:rPr>
              <w:t>Vorwort</w:t>
              <w:tab/>
              <w:t>3</w:t>
            </w:r>
          </w:hyperlink>
          <w:r>
            <w:rPr>
              <w:rStyle w:val="Verzeichnissprung"/>
            </w:rPr>
            <w:fldChar w:fldCharType="end"/>
          </w:r>
        </w:p>
      </w:sdtContent>
    </w:sdt>
    <w:p>
      <w:pPr>
        <w:pStyle w:val="normal1"/>
        <w:jc w:val="center"/>
        <w:rPr>
          <w:rFonts w:eastAsia="Times New Roman" w:cs="Times New Roman"/>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normal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
    </w:p>
    <w:p>
      <w:pPr>
        <w:pStyle w:val="Heading1"/>
        <w:numPr>
          <w:ilvl w:val="0"/>
          <w:numId w:val="0"/>
        </w:numPr>
        <w:tabs>
          <w:tab w:val="clear" w:pos="720"/>
          <w:tab w:val="left" w:pos="4057" w:leader="none"/>
        </w:tabs>
        <w:spacing w:lineRule="auto" w:line="240" w:before="0" w:after="0"/>
        <w:jc w:val="center"/>
        <w:outlineLvl w:val="1"/>
        <w:rPr/>
      </w:pPr>
      <w:bookmarkStart w:id="0" w:name="__RefHeading___Toc9151_2223596081"/>
      <w:bookmarkStart w:id="1" w:name="_TOC_250019"/>
      <w:bookmarkEnd w:id="0"/>
      <w:bookmarkEnd w:id="1"/>
      <w:r>
        <w:rPr>
          <w:rFonts w:ascii="Times New Roman" w:hAnsi="Times New Roman"/>
          <w:spacing w:val="-2"/>
          <w:sz w:val="24"/>
          <w:szCs w:val="24"/>
        </w:rPr>
        <w:t xml:space="preserve">Abstract </w:t>
      </w:r>
    </w:p>
    <w:p>
      <w:pPr>
        <w:pStyle w:val="BodyText"/>
        <w:bidi w:val="0"/>
        <w:spacing w:before="125" w:after="0"/>
        <w:ind w:left="0" w:right="0"/>
        <w:jc w:val="left"/>
        <w:rPr>
          <w:b w:val="false"/>
          <w:bCs w:val="false"/>
        </w:rPr>
      </w:pPr>
      <w:r>
        <w:rPr>
          <w:rFonts w:ascii="Times New Roman" w:hAnsi="Times New Roman"/>
          <w:b/>
          <w:i w:val="false"/>
          <w:iCs w:val="false"/>
          <w:position w:val="0"/>
          <w:sz w:val="24"/>
          <w:sz w:val="24"/>
          <w:szCs w:val="24"/>
          <w:vertAlign w:val="baseline"/>
        </w:rPr>
      </w:r>
    </w:p>
    <w:p>
      <w:pPr>
        <w:pStyle w:val="BodyText"/>
        <w:bidi w:val="0"/>
        <w:spacing w:before="125" w:after="0"/>
        <w:ind w:left="0" w:right="0"/>
        <w:jc w:val="left"/>
        <w:rPr>
          <w:rFonts w:ascii="Times New Roman" w:hAnsi="Times New Roman"/>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In  den  letzten  Jahrzehnten  hat  die  Welt  zunehmend  eine  informationsorientierte Ausrichtung  erfahren,  was  auch  zu  einer  wachsenden  Zahl  empirischer  Untersuchungen geführt  hat,  die  mit  Unterstützung  von  Freiwilligenarbeit  Messdaten  an  verschiedenen  Orten  erheben  und  vergleichen. Ziel  dieser  Arbeit  ist  es,  die  Freiwilligenarbeit  und  die damit  verbundene  empirische  Forschung  im  Bereich  der  Wasserforschung  zu vereinfachen. Dies  soll  durch  den  Aufbau  eines  Netzwerks  und  einer  kostengünstigen Messstation  zur  Auswertung  von  Wasserdaten  erreicht  werden. Als  Grundlage  dient  das Projekt  „ARWAQUTE“  des  Second  Lyceum  of  Kalamaria,  das  bereits  eine  Messstation  zur  Bestimmung  der  Trinkbarkeit  von  Wasser  entwickelt  hatte.</w:t>
      </w:r>
    </w:p>
    <w:p>
      <w:pPr>
        <w:pStyle w:val="BodyText"/>
        <w:bidi w:val="0"/>
        <w:spacing w:before="125" w:after="0"/>
        <w:ind w:left="0" w:right="0"/>
        <w:jc w:val="left"/>
        <w:rPr>
          <w:rFonts w:ascii="Times New Roman" w:hAnsi="Times New Roman"/>
          <w:b/>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Dazu  wird  die  dazugehörige  Forschungsfrage  gestellt:  welche  technischen  und  gestalterischen  Verbesserungen  sind  notwendig,  um  eine  Wassermesst</w:t>
      </w:r>
      <w:r>
        <w:rPr>
          <w:rFonts w:ascii="Times New Roman" w:hAnsi="Times New Roman"/>
          <w:b w:val="false"/>
          <w:bCs w:val="false"/>
          <w:i w:val="false"/>
          <w:iCs w:val="false"/>
          <w:position w:val="0"/>
          <w:sz w:val="24"/>
          <w:sz w:val="24"/>
          <w:szCs w:val="24"/>
          <w:vertAlign w:val="baseline"/>
        </w:rPr>
        <w:t>a</w:t>
      </w:r>
      <w:r>
        <w:rPr>
          <w:rFonts w:ascii="Times New Roman" w:hAnsi="Times New Roman"/>
          <w:b w:val="false"/>
          <w:bCs w:val="false"/>
          <w:i w:val="false"/>
          <w:iCs w:val="false"/>
          <w:position w:val="0"/>
          <w:sz w:val="24"/>
          <w:sz w:val="24"/>
          <w:szCs w:val="24"/>
          <w:vertAlign w:val="baseline"/>
        </w:rPr>
        <w:t>tion  portabler  und  anwenderfreundlich  zu  gestalten?</w:t>
      </w:r>
    </w:p>
    <w:p>
      <w:pPr>
        <w:pStyle w:val="BodyText"/>
        <w:bidi w:val="0"/>
        <w:spacing w:before="125" w:after="0"/>
        <w:ind w:left="0" w:right="0"/>
        <w:jc w:val="left"/>
        <w:rPr>
          <w:rFonts w:ascii="Times New Roman" w:hAnsi="Times New Roman"/>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Die  zentrale  Forschungsfrage  dieser  Arbeit  lautet:  Welche  technischen  und gestalterischen  Verbesserungen  sind  erforderlich,  um  eine  Wassermessstation  portabler und  benutzerfreundlicher  zu  gestalten? Zur  Beantwortung  dieser  Frage  wurde  eine Messstation  auf  Basis  der  Raspberry  Pi  Plattform  entwickelt,  die  mit  Sensoren  für Temperatur,  pH-Wert,  Trübung,  gelösten Sauerstoff  und  TDS  (Total  Dissolved  Solids) von  Gravity  ausgestattet  wurde. Besonderer  Fokus  lag  auf  der  Optimierung  der Benutzerfreundlichkeit  für  Entwickler  und  Endnutzer,  indem  Messdaten  in  Echtzeit durch  ein  Python-Backend  und  ein  Webinterface  visualisiert  und  analysiert  werden.</w:t>
      </w:r>
    </w:p>
    <w:p>
      <w:pPr>
        <w:pStyle w:val="BodyText"/>
        <w:bidi w:val="0"/>
        <w:spacing w:before="125" w:after="0"/>
        <w:ind w:left="0" w:right="0"/>
        <w:jc w:val="left"/>
        <w:rPr>
          <w:rFonts w:ascii="Times New Roman" w:hAnsi="Times New Roman"/>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Die  Ergebnisse  zeigen,  dass  die  Messstation  trotz  der  kostengünstigen  Sensoren zuverlässige  Daten  zu  den  verschiedenen  Parametern  liefert,  deren  Genauigkeit  von hoch  bis  ausreichend  reicht. Allerdings  zeigt  die  Arbeit  auch,  dass  kostengünstige Sensoren  häufig  erhöhte  Fehlerwerte  aufweisen. Dennoch  belegen  die  Ergebnisse  das Potenzial,  die  Anwendung  der  Messstation  in  der  Freiwilligenforschung  zu  optimieren und  so  die  Forschung  in  ressourcenbegrenzten  Räumen  zu  fördern. Darüber  hinaus  wird  gezeigt,  dass  die  Benutzerfreundlichkeit  durch  intuitive  Interfaces  verbessert werden  kann,  sodass  Freiwillige  die  Messstation  leichter  verstehen  und  bedienen können. </w:t>
      </w:r>
    </w:p>
    <w:p>
      <w:pPr>
        <w:pStyle w:val="BodyText"/>
        <w:bidi w:val="0"/>
        <w:spacing w:before="125" w:after="0"/>
        <w:ind w:left="0" w:right="0"/>
        <w:jc w:val="left"/>
        <w:rPr>
          <w:rFonts w:ascii="Times New Roman" w:hAnsi="Times New Roman"/>
          <w:sz w:val="24"/>
          <w:szCs w:val="24"/>
        </w:rPr>
      </w:pPr>
      <w:r>
        <w:rPr>
          <w:rFonts w:ascii="Times New Roman" w:hAnsi="Times New Roman"/>
          <w:spacing w:val="-2"/>
          <w:sz w:val="24"/>
          <w:szCs w:val="24"/>
        </w:rPr>
        <w:t xml:space="preserve">Weiterführende  Forschung  könnte  die  Messstation  so  erweitern,  dass  diese  nicht  nur  im Bereich  der  Wasserforschung  </w:t>
      </w:r>
      <w:r>
        <w:rPr>
          <w:rFonts w:ascii="Times New Roman" w:hAnsi="Times New Roman"/>
          <w:spacing w:val="-2"/>
          <w:sz w:val="24"/>
          <w:szCs w:val="24"/>
        </w:rPr>
        <w:t>nutzbar  ist  sondern  mit  generellen  analogen  Sensoren  für den  Raspberry  Pi  und  damit  eine  offene  Forschungsplattform  zu  bauen.</w:t>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0"/>
        </w:numPr>
        <w:tabs>
          <w:tab w:val="clear" w:pos="720"/>
          <w:tab w:val="left" w:pos="4057" w:leader="none"/>
        </w:tabs>
        <w:spacing w:lineRule="auto" w:line="240" w:before="0" w:after="0"/>
        <w:ind w:hanging="0" w:left="4057" w:right="0"/>
        <w:jc w:val="left"/>
        <w:outlineLvl w:val="1"/>
        <w:rPr>
          <w:rFonts w:ascii="Times New Roman" w:hAnsi="Times New Roman"/>
          <w:sz w:val="24"/>
          <w:szCs w:val="24"/>
        </w:rPr>
      </w:pPr>
      <w:bookmarkStart w:id="2" w:name="__RefHeading___Toc9151_2223596081_Kopie_"/>
      <w:bookmarkStart w:id="3" w:name="_TOC_250019_Kopie_1"/>
      <w:bookmarkEnd w:id="2"/>
      <w:r>
        <w:rPr>
          <w:rFonts w:ascii="Times New Roman" w:hAnsi="Times New Roman"/>
          <w:sz w:val="24"/>
          <w:szCs w:val="24"/>
        </w:rPr>
        <w:t>V</w:t>
      </w:r>
      <w:bookmarkEnd w:id="3"/>
      <w:r>
        <w:rPr>
          <w:rFonts w:ascii="Times New Roman" w:hAnsi="Times New Roman"/>
          <w:sz w:val="24"/>
          <w:szCs w:val="24"/>
        </w:rPr>
        <w:t>orwort</w:t>
      </w:r>
    </w:p>
    <w:p>
      <w:pPr>
        <w:pStyle w:val="normal1"/>
        <w:rPr>
          <w:rFonts w:eastAsia="Times New Roman" w:cs="Times New Roman"/>
        </w:rPr>
      </w:pPr>
      <w:r>
        <w:rPr>
          <w:rFonts w:ascii="Times New Roman" w:hAnsi="Times New Roman"/>
          <w:sz w:val="24"/>
          <w:szCs w:val="24"/>
        </w:rPr>
      </w:r>
    </w:p>
    <w:p>
      <w:pPr>
        <w:pStyle w:val="normal1"/>
        <w:tabs>
          <w:tab w:val="clear" w:pos="720"/>
        </w:tabs>
        <w:spacing w:lineRule="auto" w:line="480"/>
        <w:ind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Diese  Profilarbeit,  sowie  die  dazugehörige  Messstation,  wurde  von  uns  im Rahmen des Profilkurses  Informatik/Mathematik  24/25,  der  gymnasialen  Oberstufe  der Carl  von Ossietzky Bremerhaven,  im  Zeitraum  vom  21.11.2024  bis  zum  28.02.2025 erarbeitet. </w:t>
      </w:r>
    </w:p>
    <w:p>
      <w:pPr>
        <w:pStyle w:val="normal1"/>
        <w:tabs>
          <w:tab w:val="clear" w:pos="720"/>
        </w:tabs>
        <w:spacing w:lineRule="auto" w:line="480"/>
        <w:ind w:hanging="0"/>
        <w:jc w:val="left"/>
        <w:rPr>
          <w:rFonts w:ascii="Times New Roman" w:hAnsi="Times New Roman"/>
          <w:sz w:val="24"/>
          <w:szCs w:val="24"/>
        </w:rPr>
      </w:pPr>
      <w:r>
        <w:rPr>
          <w:rFonts w:eastAsia="Times New Roman" w:cs="Times New Roman" w:ascii="Times New Roman" w:hAnsi="Times New Roman"/>
          <w:b/>
          <w:bCs/>
          <w:sz w:val="24"/>
          <w:szCs w:val="24"/>
        </w:rPr>
        <w:t>Kurze Motivation:</w:t>
      </w:r>
      <w:r>
        <w:rPr>
          <w:rFonts w:eastAsia="Times New Roman" w:cs="Times New Roman" w:ascii="Times New Roman" w:hAnsi="Times New Roman"/>
          <w:b w:val="false"/>
          <w:bCs w:val="false"/>
          <w:i/>
          <w:iCs/>
          <w:sz w:val="24"/>
          <w:szCs w:val="24"/>
        </w:rPr>
        <w:t xml:space="preserve"> Schon bevor das Projekt begann, war uns bewusst, dass wir ein Projekt mit Mikroprozessoren oder Single-Board-Computern (SBCs) einleiten wollten. Grund dafür war, dass wir es sehr Interessant fanden, dass Computer von</w:t>
      </w: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ihrem Original riesigen Maßen zu den nun Kreditkarten großen Modellen gewachsen sind und trotzdem immer weiter ihre Leistung erweitern. Des Weiteren hatte Michelle Wallmann auch ein näheres Interesse an der Thematik von Sensoren, da sie vorher noch nie mit solchen gearbeitet hatte. Noch bevor wir uns selber auf ein Thema einigen konnten wurde uns von Herr Ehlert, einem Lehrer der CvO GyO, das Erasmus+ Projekt in Thessaloniki vorgestellt, dort hatte eine griechische Schule, das Second Lyceum of Kalamaria, auf Basis der Arduino Plattform eine kleine Messstation zur Ausmessung der Trinkbarkeit von Wasser erfunden. Dies nannten sie „ARWAQUTE“ (OpenedTech 2024). Das Thema hatte uns natürlich sofort interessiert, während Michelle Wallmann vor allem ein Interesse an dem Wasser Analytischen Teil hatte, hatte Leonie Riedel an dem biologischen Aspekt einer möglichen Profilarbeit Interesse.</w:t>
      </w:r>
    </w:p>
    <w:p>
      <w:pPr>
        <w:pStyle w:val="normal1"/>
        <w:jc w:val="lef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Arbeitsverteilung (bei mehreren Autoren und Autorinnen):</w:t>
      </w:r>
    </w:p>
    <w:p>
      <w:pPr>
        <w:pStyle w:val="normal1"/>
        <w:jc w:val="left"/>
        <w:rPr>
          <w:rFonts w:eastAsia="Times New Roman" w:cs="Times New Roman"/>
          <w:b/>
          <w:bCs/>
        </w:rPr>
      </w:pPr>
      <w:r>
        <w:rPr>
          <w:rFonts w:ascii="Times New Roman" w:hAnsi="Times New Roman"/>
          <w:sz w:val="24"/>
          <w:szCs w:val="24"/>
        </w:rPr>
      </w:r>
    </w:p>
    <w:p>
      <w:pPr>
        <w:pStyle w:val="normal1"/>
        <w:jc w:val="lef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Danksagung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Heading1"/>
        <w:numPr>
          <w:ilvl w:val="0"/>
          <w:numId w:val="0"/>
        </w:numPr>
        <w:tabs>
          <w:tab w:val="clear" w:pos="720"/>
          <w:tab w:val="left" w:pos="4057" w:leader="none"/>
        </w:tabs>
        <w:spacing w:lineRule="auto" w:line="240" w:before="0" w:after="0"/>
        <w:ind w:hanging="0" w:left="4057" w:right="0"/>
        <w:jc w:val="left"/>
        <w:outlineLvl w:val="1"/>
        <w:rPr>
          <w:rFonts w:ascii="Times New Roman" w:hAnsi="Times New Roman"/>
          <w:sz w:val="24"/>
          <w:szCs w:val="24"/>
        </w:rPr>
      </w:pPr>
      <w:r>
        <w:rPr>
          <w:rFonts w:ascii="Times New Roman" w:hAnsi="Times New Roman"/>
          <w:sz w:val="24"/>
          <w:szCs w:val="24"/>
        </w:rPr>
      </w:r>
    </w:p>
    <w:p>
      <w:pPr>
        <w:pStyle w:val="Heading1"/>
        <w:numPr>
          <w:ilvl w:val="0"/>
          <w:numId w:val="0"/>
        </w:numPr>
        <w:tabs>
          <w:tab w:val="clear" w:pos="720"/>
          <w:tab w:val="left" w:pos="4057" w:leader="none"/>
        </w:tabs>
        <w:spacing w:lineRule="auto" w:line="240" w:before="0" w:after="0"/>
        <w:jc w:val="center"/>
        <w:outlineLvl w:val="1"/>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br/>
      </w:r>
    </w:p>
    <w:p>
      <w:pPr>
        <w:pStyle w:val="normal1"/>
        <w:ind w:hanging="0"/>
        <w:rPr>
          <w:rFonts w:ascii="Times New Roman" w:hAnsi="Times New Roman"/>
          <w:sz w:val="24"/>
          <w:szCs w:val="24"/>
        </w:rPr>
      </w:pPr>
      <w:r>
        <w:rPr>
          <w:rFonts w:ascii="Times New Roman" w:hAnsi="Times New Roman"/>
          <w:sz w:val="24"/>
          <w:szCs w:val="24"/>
        </w:rPr>
      </w:r>
    </w:p>
    <w:p>
      <w:pPr>
        <w:pStyle w:val="normal1"/>
        <w:ind w:hanging="0"/>
        <w:rPr>
          <w:rFonts w:ascii="Times New Roman" w:hAnsi="Times New Roman"/>
          <w:sz w:val="24"/>
          <w:szCs w:val="24"/>
        </w:rPr>
      </w:pPr>
      <w:r>
        <w:rPr>
          <w:rFonts w:ascii="Times New Roman" w:hAnsi="Times New Roman"/>
          <w:sz w:val="24"/>
          <w:szCs w:val="24"/>
        </w:rPr>
      </w:r>
      <w:r>
        <w:br w:type="page"/>
      </w:r>
    </w:p>
    <w:p>
      <w:pPr>
        <w:pStyle w:val="normal1"/>
        <w:ind w:hanging="0"/>
        <w:jc w:val="center"/>
        <w:rPr>
          <w:rFonts w:ascii="Times New Roman" w:hAnsi="Times New Roman"/>
          <w:sz w:val="24"/>
          <w:szCs w:val="24"/>
        </w:rPr>
      </w:pPr>
      <w:r>
        <w:rPr>
          <w:rFonts w:ascii="Times New Roman" w:hAnsi="Times New Roman"/>
          <w:sz w:val="24"/>
          <w:szCs w:val="24"/>
        </w:rPr>
        <w:t>Bibliographie</w:t>
      </w:r>
      <w:r>
        <w:br w:type="page"/>
      </w:r>
    </w:p>
    <w:p>
      <w:pPr>
        <w:pStyle w:val="normal1"/>
        <w:ind w:hanging="0"/>
        <w:jc w:val="center"/>
        <w:rPr>
          <w:rFonts w:ascii="Times New Roman" w:hAnsi="Times New Roman"/>
          <w:sz w:val="24"/>
          <w:szCs w:val="24"/>
        </w:rPr>
      </w:pPr>
      <w:r>
        <w:rPr>
          <w:rFonts w:ascii="Times New Roman" w:hAnsi="Times New Roman"/>
          <w:sz w:val="24"/>
          <w:szCs w:val="24"/>
        </w:rPr>
        <w:t>Abbildungsverzeichnis</w:t>
      </w:r>
    </w:p>
    <w:p>
      <w:pPr>
        <w:pStyle w:val="normal1"/>
        <w:ind w:hanging="0"/>
        <w:jc w:val="center"/>
        <w:rPr>
          <w:rFonts w:ascii="Times New Roman" w:hAnsi="Times New Roman"/>
          <w:sz w:val="24"/>
          <w:szCs w:val="24"/>
        </w:rPr>
      </w:pPr>
      <w:r>
        <w:rPr>
          <w:rFonts w:ascii="Times New Roman" w:hAnsi="Times New Roman"/>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Roman"/>
      <w:lvlText w:val="%1."/>
      <w:lvlJc w:val="left"/>
      <w:pPr>
        <w:tabs>
          <w:tab w:val="num" w:pos="0"/>
        </w:tabs>
        <w:ind w:left="4057" w:hanging="488"/>
      </w:pPr>
      <w:rPr>
        <w:sz w:val="20"/>
        <w:spacing w:val="-1"/>
        <w:i w:val="false"/>
        <w:b/>
        <w:szCs w:val="20"/>
        <w:iCs w:val="false"/>
        <w:bCs/>
        <w:w w:val="100"/>
        <w:rFonts w:ascii="Times New Roman" w:hAnsi="Times New Roman" w:eastAsia="Times New Roman" w:cs="Times New Roman"/>
        <w:lang w:val="de-DE" w:eastAsia="en-US" w:bidi="ar-SA"/>
      </w:rPr>
    </w:lvl>
    <w:lvl w:ilvl="1">
      <w:start w:val="1"/>
      <w:numFmt w:val="bullet"/>
      <w:lvlText w:val=""/>
      <w:lvlJc w:val="left"/>
      <w:pPr>
        <w:tabs>
          <w:tab w:val="num" w:pos="0"/>
        </w:tabs>
        <w:ind w:left="4676" w:hanging="488"/>
      </w:pPr>
      <w:rPr>
        <w:rFonts w:ascii="Symbol" w:hAnsi="Symbol" w:cs="Symbol" w:hint="default"/>
        <w:lang w:val="de-DE" w:eastAsia="en-US" w:bidi="ar-SA"/>
      </w:rPr>
    </w:lvl>
    <w:lvl w:ilvl="2">
      <w:start w:val="1"/>
      <w:numFmt w:val="bullet"/>
      <w:lvlText w:val=""/>
      <w:lvlJc w:val="left"/>
      <w:pPr>
        <w:tabs>
          <w:tab w:val="num" w:pos="0"/>
        </w:tabs>
        <w:ind w:left="5292" w:hanging="488"/>
      </w:pPr>
      <w:rPr>
        <w:rFonts w:ascii="Symbol" w:hAnsi="Symbol" w:cs="Symbol" w:hint="default"/>
        <w:lang w:val="de-DE" w:eastAsia="en-US" w:bidi="ar-SA"/>
      </w:rPr>
    </w:lvl>
    <w:lvl w:ilvl="3">
      <w:start w:val="1"/>
      <w:numFmt w:val="bullet"/>
      <w:lvlText w:val=""/>
      <w:lvlJc w:val="left"/>
      <w:pPr>
        <w:tabs>
          <w:tab w:val="num" w:pos="0"/>
        </w:tabs>
        <w:ind w:left="5908" w:hanging="488"/>
      </w:pPr>
      <w:rPr>
        <w:rFonts w:ascii="Symbol" w:hAnsi="Symbol" w:cs="Symbol" w:hint="default"/>
        <w:lang w:val="de-DE" w:eastAsia="en-US" w:bidi="ar-SA"/>
      </w:rPr>
    </w:lvl>
    <w:lvl w:ilvl="4">
      <w:start w:val="1"/>
      <w:numFmt w:val="bullet"/>
      <w:lvlText w:val=""/>
      <w:lvlJc w:val="left"/>
      <w:pPr>
        <w:tabs>
          <w:tab w:val="num" w:pos="0"/>
        </w:tabs>
        <w:ind w:left="6524" w:hanging="488"/>
      </w:pPr>
      <w:rPr>
        <w:rFonts w:ascii="Symbol" w:hAnsi="Symbol" w:cs="Symbol" w:hint="default"/>
        <w:lang w:val="de-DE" w:eastAsia="en-US" w:bidi="ar-SA"/>
      </w:rPr>
    </w:lvl>
    <w:lvl w:ilvl="5">
      <w:start w:val="1"/>
      <w:numFmt w:val="bullet"/>
      <w:lvlText w:val=""/>
      <w:lvlJc w:val="left"/>
      <w:pPr>
        <w:tabs>
          <w:tab w:val="num" w:pos="0"/>
        </w:tabs>
        <w:ind w:left="7140" w:hanging="488"/>
      </w:pPr>
      <w:rPr>
        <w:rFonts w:ascii="Symbol" w:hAnsi="Symbol" w:cs="Symbol" w:hint="default"/>
        <w:lang w:val="de-DE" w:eastAsia="en-US" w:bidi="ar-SA"/>
      </w:rPr>
    </w:lvl>
    <w:lvl w:ilvl="6">
      <w:start w:val="1"/>
      <w:numFmt w:val="bullet"/>
      <w:lvlText w:val=""/>
      <w:lvlJc w:val="left"/>
      <w:pPr>
        <w:tabs>
          <w:tab w:val="num" w:pos="0"/>
        </w:tabs>
        <w:ind w:left="7756" w:hanging="488"/>
      </w:pPr>
      <w:rPr>
        <w:rFonts w:ascii="Symbol" w:hAnsi="Symbol" w:cs="Symbol" w:hint="default"/>
        <w:lang w:val="de-DE" w:eastAsia="en-US" w:bidi="ar-SA"/>
      </w:rPr>
    </w:lvl>
    <w:lvl w:ilvl="7">
      <w:start w:val="1"/>
      <w:numFmt w:val="bullet"/>
      <w:lvlText w:val=""/>
      <w:lvlJc w:val="left"/>
      <w:pPr>
        <w:tabs>
          <w:tab w:val="num" w:pos="0"/>
        </w:tabs>
        <w:ind w:left="8372" w:hanging="488"/>
      </w:pPr>
      <w:rPr>
        <w:rFonts w:ascii="Symbol" w:hAnsi="Symbol" w:cs="Symbol" w:hint="default"/>
        <w:lang w:val="de-DE" w:eastAsia="en-US" w:bidi="ar-SA"/>
      </w:rPr>
    </w:lvl>
    <w:lvl w:ilvl="8">
      <w:start w:val="1"/>
      <w:numFmt w:val="bullet"/>
      <w:lvlText w:val=""/>
      <w:lvlJc w:val="left"/>
      <w:pPr>
        <w:tabs>
          <w:tab w:val="num" w:pos="0"/>
        </w:tabs>
        <w:ind w:left="8988" w:hanging="488"/>
      </w:pPr>
      <w:rPr>
        <w:rFonts w:ascii="Symbol" w:hAnsi="Symbol" w:cs="Symbol" w:hint="default"/>
        <w:lang w:val="de-DE" w:eastAsia="en-US" w:bidi="ar-SA"/>
      </w:r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DE"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de-DE"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DefaultParagraphFont">
    <w:name w:val="Default Paragraph Font"/>
    <w:qFormat/>
    <w:rPr/>
  </w:style>
  <w:style w:type="character" w:styleId="Nummerierungszeichen">
    <w:name w:val="Nummerierungszeichen"/>
    <w:qFormat/>
    <w:rPr/>
  </w:style>
  <w:style w:type="character" w:styleId="Verzeichnissprung">
    <w:name w:val="Verzeichnissprung"/>
    <w:qFormat/>
    <w:rPr/>
  </w:style>
  <w:style w:type="character" w:styleId="Funotenzeichen">
    <w:name w:val="Fußnotenzeichen"/>
    <w:qFormat/>
    <w:rPr/>
  </w:style>
  <w:style w:type="character" w:styleId="FootnoteReference">
    <w:name w:val="footnote reference"/>
    <w:rPr>
      <w:vertAlign w:val="superscript"/>
    </w:rPr>
  </w:style>
  <w:style w:type="character" w:styleId="Endnotenzeichen">
    <w:name w:val="Endnotenzeichen"/>
    <w:qFormat/>
    <w:rPr/>
  </w:style>
  <w:style w:type="character" w:styleId="EndnoteReference">
    <w:name w:val="endnote reference"/>
    <w:rPr>
      <w:vertAlign w:val="superscript"/>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normal1">
    <w:name w:val="normal1"/>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de-DE"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Kopf-Fuzeile">
    <w:name w:val="Kopf-/Fußzeile"/>
    <w:basedOn w:val="Normal"/>
    <w:qFormat/>
    <w:pPr>
      <w:suppressLineNumbers/>
      <w:tabs>
        <w:tab w:val="clear" w:pos="720"/>
        <w:tab w:val="center" w:pos="4513" w:leader="none"/>
        <w:tab w:val="right" w:pos="9026" w:leader="none"/>
      </w:tabs>
    </w:pPr>
    <w:rPr/>
  </w:style>
  <w:style w:type="paragraph" w:styleId="Header">
    <w:name w:val="header"/>
    <w:basedOn w:val="Kopf-Fuzeile"/>
    <w:pPr>
      <w:suppressLineNumbers/>
    </w:pPr>
    <w:rPr/>
  </w:style>
  <w:style w:type="paragraph" w:styleId="Kopfzeilelinks">
    <w:name w:val="Kopfzeile links"/>
    <w:basedOn w:val="Header"/>
    <w:qFormat/>
    <w:pPr/>
    <w:rPr/>
  </w:style>
  <w:style w:type="paragraph" w:styleId="Rahmeninhalt">
    <w:name w:val="Rahmeninhalt"/>
    <w:basedOn w:val="Normal"/>
    <w:qFormat/>
    <w:pPr/>
    <w:rPr/>
  </w:style>
  <w:style w:type="paragraph" w:styleId="TableParagraph">
    <w:name w:val="Table Paragraph"/>
    <w:basedOn w:val="Normal"/>
    <w:qFormat/>
    <w:pPr>
      <w:spacing w:before="105" w:after="0"/>
      <w:ind w:left="111"/>
    </w:pPr>
    <w:rPr>
      <w:rFonts w:ascii="Times New Roman" w:hAnsi="Times New Roman" w:eastAsia="Times New Roman" w:cs="Times New Roman"/>
      <w:lang w:val="de-DE" w:eastAsia="en-US" w:bidi="ar-SA"/>
    </w:rPr>
  </w:style>
  <w:style w:type="paragraph" w:styleId="ListParagraph">
    <w:name w:val="List Paragraph"/>
    <w:basedOn w:val="Normal"/>
    <w:qFormat/>
    <w:pPr>
      <w:spacing w:before="60" w:after="0"/>
      <w:ind w:hanging="445" w:left="1301"/>
    </w:pPr>
    <w:rPr>
      <w:rFonts w:ascii="Times New Roman" w:hAnsi="Times New Roman" w:eastAsia="Times New Roman" w:cs="Times New Roman"/>
      <w:lang w:val="de-DE" w:eastAsia="en-US" w:bidi="ar-SA"/>
    </w:rPr>
  </w:style>
  <w:style w:type="paragraph" w:styleId="TOC3">
    <w:name w:val="toc 3"/>
    <w:basedOn w:val="Normal"/>
    <w:pPr>
      <w:spacing w:before="60" w:after="0"/>
      <w:ind w:hanging="445" w:left="1301"/>
    </w:pPr>
    <w:rPr>
      <w:rFonts w:ascii="Times New Roman" w:hAnsi="Times New Roman" w:eastAsia="Times New Roman" w:cs="Times New Roman"/>
      <w:sz w:val="20"/>
      <w:szCs w:val="20"/>
      <w:lang w:val="de-DE" w:eastAsia="en-US" w:bidi="ar-SA"/>
    </w:rPr>
  </w:style>
  <w:style w:type="paragraph" w:styleId="TOC2">
    <w:name w:val="toc 2"/>
    <w:basedOn w:val="Normal"/>
    <w:pPr>
      <w:spacing w:before="60" w:after="0"/>
      <w:ind w:hanging="297" w:left="793"/>
    </w:pPr>
    <w:rPr>
      <w:rFonts w:ascii="Times New Roman" w:hAnsi="Times New Roman" w:eastAsia="Times New Roman" w:cs="Times New Roman"/>
      <w:sz w:val="20"/>
      <w:szCs w:val="20"/>
      <w:lang w:val="de-DE" w:eastAsia="en-US" w:bidi="ar-SA"/>
    </w:rPr>
  </w:style>
  <w:style w:type="paragraph" w:styleId="TOC1">
    <w:name w:val="toc 1"/>
    <w:basedOn w:val="Normal"/>
    <w:pPr>
      <w:spacing w:before="60" w:after="0"/>
      <w:ind w:hanging="198" w:left="334"/>
    </w:pPr>
    <w:rPr>
      <w:rFonts w:ascii="Times New Roman" w:hAnsi="Times New Roman" w:eastAsia="Times New Roman" w:cs="Times New Roman"/>
      <w:b/>
      <w:bCs/>
      <w:sz w:val="20"/>
      <w:szCs w:val="20"/>
      <w:lang w:val="de-DE" w:eastAsia="en-US" w:bidi="ar-SA"/>
    </w:rPr>
  </w:style>
  <w:style w:type="paragraph" w:styleId="Tabelleninhalt">
    <w:name w:val="Tabelleninhalt"/>
    <w:basedOn w:val="Normal"/>
    <w:qFormat/>
    <w:pPr>
      <w:widowControl w:val="false"/>
      <w:suppressLineNumbers/>
    </w:pPr>
    <w:rPr/>
  </w:style>
  <w:style w:type="paragraph" w:styleId="IndexHeading">
    <w:name w:val="index heading"/>
    <w:basedOn w:val="berschrift"/>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FootnoteText">
    <w:name w:val="footnote text"/>
    <w:basedOn w:val="Normal"/>
    <w:pPr>
      <w:suppressLineNumbers/>
      <w:ind w:hanging="340" w:left="340"/>
    </w:pPr>
    <w:rPr>
      <w:sz w:val="20"/>
      <w:szCs w:val="20"/>
    </w:rPr>
  </w:style>
  <w:style w:type="numbering" w:styleId="KeineListe">
    <w:name w:val="Keine List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LibreOffice/24.8.4.2$Windows_X86_64 LibreOffice_project/bb3cfa12c7b1bf994ecc5649a80400d06cd71002</Application>
  <AppVersion>15.0000</AppVersion>
  <Pages>7</Pages>
  <Words>585</Words>
  <Characters>3659</Characters>
  <CharactersWithSpaces>4499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2025-02-16T12:59:11Z</dcterms:modified>
  <cp:revision>5</cp:revision>
  <dc:subject/>
  <dc:title/>
</cp:coreProperties>
</file>