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1B2F2" w14:textId="7505A7C8" w:rsidR="006D0EA7" w:rsidRPr="00CF288C" w:rsidRDefault="006D0EA7" w:rsidP="006D0EA7">
      <w:pPr>
        <w:rPr>
          <w:rFonts w:ascii="Times New Roman" w:hAnsi="Times New Roman" w:cs="Times New Roman"/>
          <w:color w:val="879BAA" w:themeColor="text2"/>
          <w:sz w:val="56"/>
        </w:rPr>
      </w:pPr>
      <w:bookmarkStart w:id="0" w:name="_Toc456708447"/>
      <w:r w:rsidRPr="00CF288C">
        <w:rPr>
          <w:rFonts w:ascii="Times New Roman" w:hAnsi="Times New Roman" w:cs="Times New Roman"/>
          <w:color w:val="879BAA" w:themeColor="text2"/>
          <w:sz w:val="56"/>
        </w:rPr>
        <w:t xml:space="preserve">3. Compliance Control </w:t>
      </w:r>
      <w:r w:rsidR="00081708">
        <w:rPr>
          <w:rFonts w:ascii="Times New Roman" w:hAnsi="Times New Roman" w:cs="Times New Roman"/>
          <w:color w:val="879BAA" w:themeColor="text2"/>
          <w:sz w:val="56"/>
        </w:rPr>
        <w:t>Program</w:t>
      </w:r>
    </w:p>
    <w:bookmarkEnd w:id="0"/>
    <w:p w14:paraId="07A6BB72" w14:textId="77777777" w:rsidR="006D0EA7" w:rsidRDefault="006D0EA7">
      <w:pPr>
        <w:pStyle w:val="KeinAbsatzformat"/>
        <w:rPr>
          <w:rFonts w:ascii="Arial" w:hAnsi="Arial" w:cstheme="minorBidi"/>
          <w:color w:val="auto"/>
          <w:sz w:val="20"/>
          <w:szCs w:val="22"/>
          <w:lang w:val="en-US"/>
        </w:rPr>
      </w:pPr>
    </w:p>
    <w:p w14:paraId="07078B3F" w14:textId="0F8B719E" w:rsidR="00172040" w:rsidRDefault="002022A1">
      <w:pPr>
        <w:pStyle w:val="KeinAbsatzformat"/>
        <w:rPr>
          <w:rFonts w:ascii="Arial" w:hAnsi="Arial" w:cstheme="minorBidi"/>
          <w:color w:val="auto"/>
          <w:sz w:val="20"/>
          <w:szCs w:val="22"/>
          <w:lang w:val="en-US"/>
        </w:rPr>
      </w:pPr>
      <w:r>
        <w:rPr>
          <w:rFonts w:ascii="Arial" w:hAnsi="Arial" w:cstheme="minorBidi"/>
          <w:color w:val="auto"/>
          <w:sz w:val="20"/>
          <w:szCs w:val="22"/>
          <w:lang w:val="en-US"/>
        </w:rPr>
        <w:t xml:space="preserve">The Compliance Control </w:t>
      </w:r>
      <w:r w:rsidR="00081708">
        <w:rPr>
          <w:rFonts w:ascii="Arial" w:hAnsi="Arial" w:cstheme="minorBidi"/>
          <w:color w:val="auto"/>
          <w:sz w:val="20"/>
          <w:szCs w:val="22"/>
          <w:lang w:val="en-US"/>
        </w:rPr>
        <w:t>program</w:t>
      </w:r>
      <w:r>
        <w:rPr>
          <w:rFonts w:ascii="Arial" w:hAnsi="Arial" w:cstheme="minorBidi"/>
          <w:color w:val="auto"/>
          <w:sz w:val="20"/>
          <w:szCs w:val="22"/>
          <w:lang w:val="en-US"/>
        </w:rPr>
        <w:t xml:space="preserve"> (CC</w:t>
      </w:r>
      <w:r w:rsidR="00081708">
        <w:rPr>
          <w:rFonts w:ascii="Arial" w:hAnsi="Arial" w:cstheme="minorBidi"/>
          <w:color w:val="auto"/>
          <w:sz w:val="20"/>
          <w:szCs w:val="22"/>
          <w:lang w:val="en-US"/>
        </w:rPr>
        <w:t>P</w:t>
      </w:r>
      <w:r>
        <w:rPr>
          <w:rFonts w:ascii="Arial" w:hAnsi="Arial" w:cstheme="minorBidi"/>
          <w:color w:val="auto"/>
          <w:sz w:val="20"/>
          <w:szCs w:val="22"/>
          <w:lang w:val="en-US"/>
        </w:rPr>
        <w:t xml:space="preserve">) is one of the core elements of the Compliance system at Siemens and is implemented in Siemens entities and its affiliated companies on a global scale. It is an integral part of the </w:t>
      </w:r>
      <w:hyperlink r:id="rId11" w:history="1">
        <w:r>
          <w:rPr>
            <w:rStyle w:val="Hyperlink"/>
            <w:rFonts w:ascii="Arial" w:hAnsi="Arial" w:cstheme="minorBidi"/>
            <w:sz w:val="20"/>
            <w:szCs w:val="22"/>
            <w:lang w:val="en-US"/>
          </w:rPr>
          <w:t xml:space="preserve">Policy &amp; Control </w:t>
        </w:r>
        <w:proofErr w:type="spellStart"/>
        <w:r>
          <w:rPr>
            <w:rStyle w:val="Hyperlink"/>
            <w:rFonts w:ascii="Arial" w:hAnsi="Arial" w:cstheme="minorBidi"/>
            <w:sz w:val="20"/>
            <w:szCs w:val="22"/>
            <w:lang w:val="en-US"/>
          </w:rPr>
          <w:t>Masterbook</w:t>
        </w:r>
        <w:proofErr w:type="spellEnd"/>
        <w:r>
          <w:rPr>
            <w:rStyle w:val="Hyperlink"/>
            <w:rFonts w:ascii="Arial" w:hAnsi="Arial" w:cstheme="minorBidi"/>
            <w:sz w:val="20"/>
            <w:szCs w:val="22"/>
            <w:lang w:val="en-US"/>
          </w:rPr>
          <w:t xml:space="preserve"> (PCMB)</w:t>
        </w:r>
      </w:hyperlink>
      <w:r>
        <w:rPr>
          <w:rFonts w:ascii="Arial" w:hAnsi="Arial" w:cstheme="minorBidi"/>
          <w:color w:val="auto"/>
          <w:sz w:val="20"/>
          <w:szCs w:val="22"/>
          <w:lang w:val="en-US"/>
        </w:rPr>
        <w:t xml:space="preserve">, which covers all compliance-related areas, such as Business Partners, </w:t>
      </w:r>
      <w:proofErr w:type="spellStart"/>
      <w:r>
        <w:rPr>
          <w:rFonts w:ascii="Arial" w:hAnsi="Arial" w:cstheme="minorBidi"/>
          <w:color w:val="auto"/>
          <w:sz w:val="20"/>
          <w:szCs w:val="22"/>
          <w:lang w:val="en-US"/>
        </w:rPr>
        <w:t>SpoDoM</w:t>
      </w:r>
      <w:proofErr w:type="spellEnd"/>
      <w:r>
        <w:rPr>
          <w:rFonts w:ascii="Arial" w:hAnsi="Arial" w:cstheme="minorBidi"/>
          <w:color w:val="auto"/>
          <w:sz w:val="20"/>
          <w:szCs w:val="22"/>
          <w:lang w:val="en-US"/>
        </w:rPr>
        <w:t xml:space="preserve"> Compliance </w:t>
      </w:r>
      <w:proofErr w:type="spellStart"/>
      <w:r>
        <w:rPr>
          <w:rFonts w:ascii="Arial" w:hAnsi="Arial" w:cstheme="minorBidi"/>
          <w:color w:val="auto"/>
          <w:sz w:val="20"/>
          <w:szCs w:val="22"/>
          <w:lang w:val="en-US"/>
        </w:rPr>
        <w:t>activities,</w:t>
      </w:r>
      <w:r w:rsidR="00A26CE9">
        <w:rPr>
          <w:rFonts w:ascii="Arial" w:hAnsi="Arial" w:cstheme="minorBidi"/>
          <w:color w:val="auto"/>
          <w:sz w:val="20"/>
          <w:szCs w:val="22"/>
          <w:lang w:val="en-US"/>
        </w:rPr>
        <w:t>Export</w:t>
      </w:r>
      <w:proofErr w:type="spellEnd"/>
      <w:r w:rsidR="00A26CE9">
        <w:rPr>
          <w:rFonts w:ascii="Arial" w:hAnsi="Arial" w:cstheme="minorBidi"/>
          <w:color w:val="auto"/>
          <w:sz w:val="20"/>
          <w:szCs w:val="22"/>
          <w:lang w:val="en-US"/>
        </w:rPr>
        <w:t xml:space="preserve"> Control ICP</w:t>
      </w:r>
      <w:r>
        <w:rPr>
          <w:rFonts w:ascii="Arial" w:hAnsi="Arial" w:cstheme="minorBidi"/>
          <w:color w:val="auto"/>
          <w:sz w:val="20"/>
          <w:szCs w:val="22"/>
          <w:lang w:val="en-US"/>
        </w:rPr>
        <w:t xml:space="preserve"> etc.</w:t>
      </w:r>
      <w:r w:rsidR="0082088C">
        <w:rPr>
          <w:rFonts w:ascii="Arial" w:hAnsi="Arial" w:cstheme="minorBidi"/>
          <w:color w:val="auto"/>
          <w:sz w:val="20"/>
          <w:szCs w:val="22"/>
          <w:lang w:val="en-US"/>
        </w:rPr>
        <w:t>.</w:t>
      </w:r>
      <w:r>
        <w:rPr>
          <w:rFonts w:ascii="Arial" w:hAnsi="Arial" w:cstheme="minorBidi"/>
          <w:color w:val="auto"/>
          <w:sz w:val="20"/>
          <w:szCs w:val="22"/>
          <w:lang w:val="en-US"/>
        </w:rPr>
        <w:t xml:space="preserve"> They are assessed through the Risk and Internal Control</w:t>
      </w:r>
      <w:r w:rsidR="00AD3646">
        <w:rPr>
          <w:rFonts w:ascii="Arial" w:hAnsi="Arial" w:cstheme="minorBidi"/>
          <w:color w:val="auto"/>
          <w:sz w:val="20"/>
          <w:szCs w:val="22"/>
          <w:lang w:val="en-US"/>
        </w:rPr>
        <w:t xml:space="preserve"> </w:t>
      </w:r>
      <w:r>
        <w:rPr>
          <w:rFonts w:ascii="Arial" w:hAnsi="Arial" w:cstheme="minorBidi"/>
          <w:color w:val="auto"/>
          <w:sz w:val="20"/>
          <w:szCs w:val="22"/>
          <w:lang w:val="en-US"/>
        </w:rPr>
        <w:t>(R/IC</w:t>
      </w:r>
      <w:r w:rsidR="0082088C">
        <w:rPr>
          <w:rFonts w:ascii="Arial" w:hAnsi="Arial" w:cstheme="minorBidi"/>
          <w:color w:val="auto"/>
          <w:sz w:val="20"/>
          <w:szCs w:val="22"/>
          <w:lang w:val="en-US"/>
        </w:rPr>
        <w:t>/</w:t>
      </w:r>
      <w:r>
        <w:rPr>
          <w:rFonts w:ascii="Arial" w:hAnsi="Arial" w:cstheme="minorBidi"/>
          <w:color w:val="auto"/>
          <w:sz w:val="20"/>
          <w:szCs w:val="22"/>
          <w:lang w:val="en-US"/>
        </w:rPr>
        <w:t xml:space="preserve">) </w:t>
      </w:r>
      <w:r w:rsidR="00AD3646">
        <w:rPr>
          <w:rFonts w:ascii="Arial" w:hAnsi="Arial" w:cstheme="minorBidi"/>
          <w:color w:val="auto"/>
          <w:sz w:val="20"/>
          <w:szCs w:val="22"/>
          <w:lang w:val="en-US"/>
        </w:rPr>
        <w:t xml:space="preserve">System </w:t>
      </w:r>
      <w:r>
        <w:rPr>
          <w:rFonts w:ascii="Arial" w:hAnsi="Arial" w:cstheme="minorBidi"/>
          <w:color w:val="auto"/>
          <w:sz w:val="20"/>
          <w:szCs w:val="22"/>
          <w:lang w:val="en-US"/>
        </w:rPr>
        <w:t>to identify Compliance risk areas.</w:t>
      </w:r>
    </w:p>
    <w:p w14:paraId="07078B40" w14:textId="77777777" w:rsidR="00172040" w:rsidRDefault="002022A1">
      <w:pPr>
        <w:pStyle w:val="berschrift2"/>
        <w:spacing w:after="120"/>
      </w:pPr>
      <w:r>
        <w:t>3.1 Overview</w:t>
      </w:r>
    </w:p>
    <w:p w14:paraId="07078B41" w14:textId="73927FC7" w:rsidR="00172040" w:rsidRDefault="002022A1">
      <w:pPr>
        <w:pStyle w:val="KeinAbsatzformat"/>
        <w:rPr>
          <w:rFonts w:ascii="Arial" w:hAnsi="Arial" w:cstheme="minorBidi"/>
          <w:color w:val="auto"/>
          <w:sz w:val="20"/>
          <w:szCs w:val="22"/>
          <w:lang w:val="en-US"/>
        </w:rPr>
      </w:pPr>
      <w:r>
        <w:rPr>
          <w:rFonts w:ascii="Arial" w:hAnsi="Arial" w:cstheme="minorBidi"/>
          <w:color w:val="auto"/>
          <w:sz w:val="20"/>
          <w:szCs w:val="22"/>
          <w:lang w:val="en-US"/>
        </w:rPr>
        <w:t xml:space="preserve">All Siemens entities are required to implement an effective and efficient Risk and Internal Control (R/IC/) System within their area of responsibility. The LC CO Organization is in place to provide the guidance, support and expertise needed to successfully implement, monitor and maintain an effective Compliance Control </w:t>
      </w:r>
      <w:r w:rsidR="00081708">
        <w:rPr>
          <w:rFonts w:ascii="Arial" w:hAnsi="Arial" w:cstheme="minorBidi"/>
          <w:color w:val="auto"/>
          <w:sz w:val="20"/>
          <w:szCs w:val="22"/>
          <w:lang w:val="en-US"/>
        </w:rPr>
        <w:t>Program</w:t>
      </w:r>
      <w:r>
        <w:rPr>
          <w:rFonts w:ascii="Arial" w:hAnsi="Arial" w:cstheme="minorBidi"/>
          <w:color w:val="auto"/>
          <w:sz w:val="20"/>
          <w:szCs w:val="22"/>
          <w:lang w:val="en-US"/>
        </w:rPr>
        <w:t>.</w:t>
      </w:r>
    </w:p>
    <w:p w14:paraId="07078B42" w14:textId="77777777" w:rsidR="00172040" w:rsidRDefault="00172040">
      <w:pPr>
        <w:pStyle w:val="KeinAbsatzformat"/>
        <w:rPr>
          <w:rFonts w:ascii="Arial" w:hAnsi="Arial" w:cstheme="minorBidi"/>
          <w:color w:val="auto"/>
          <w:sz w:val="20"/>
          <w:szCs w:val="22"/>
          <w:lang w:val="en-US"/>
        </w:rPr>
      </w:pPr>
    </w:p>
    <w:p w14:paraId="07078B44" w14:textId="5769B843" w:rsidR="00172040" w:rsidRDefault="002022A1">
      <w:pPr>
        <w:pStyle w:val="KeinAbsatzformat"/>
        <w:rPr>
          <w:rFonts w:ascii="Arial" w:hAnsi="Arial" w:cstheme="minorBidi"/>
          <w:color w:val="auto"/>
          <w:sz w:val="20"/>
          <w:szCs w:val="22"/>
          <w:lang w:val="en-US"/>
        </w:rPr>
      </w:pPr>
      <w:r>
        <w:rPr>
          <w:rFonts w:ascii="Arial" w:hAnsi="Arial" w:cstheme="minorBidi"/>
          <w:color w:val="auto"/>
          <w:sz w:val="20"/>
          <w:szCs w:val="22"/>
          <w:lang w:val="en-US"/>
        </w:rPr>
        <w:t>R/IC</w:t>
      </w:r>
      <w:r w:rsidR="0082088C">
        <w:rPr>
          <w:rFonts w:ascii="Arial" w:hAnsi="Arial" w:cstheme="minorBidi"/>
          <w:color w:val="auto"/>
          <w:sz w:val="20"/>
          <w:szCs w:val="22"/>
          <w:lang w:val="en-US"/>
        </w:rPr>
        <w:t>/</w:t>
      </w:r>
      <w:r>
        <w:rPr>
          <w:rFonts w:ascii="Arial" w:hAnsi="Arial" w:cstheme="minorBidi"/>
          <w:color w:val="auto"/>
          <w:sz w:val="20"/>
          <w:szCs w:val="22"/>
          <w:lang w:val="en-US"/>
        </w:rPr>
        <w:t xml:space="preserve"> supports the Managing Board in its responsibility to manage risks effectively and provide reasonable assurance that the organization’s assets are safeguarded, financial reporting is </w:t>
      </w:r>
      <w:r w:rsidR="008B7FAB">
        <w:rPr>
          <w:rFonts w:ascii="Arial" w:hAnsi="Arial" w:cstheme="minorBidi"/>
          <w:color w:val="auto"/>
          <w:sz w:val="20"/>
          <w:szCs w:val="22"/>
          <w:lang w:val="en-US"/>
        </w:rPr>
        <w:t>reliable,</w:t>
      </w:r>
      <w:r>
        <w:rPr>
          <w:rFonts w:ascii="Arial" w:hAnsi="Arial" w:cstheme="minorBidi"/>
          <w:color w:val="auto"/>
          <w:sz w:val="20"/>
          <w:szCs w:val="22"/>
          <w:lang w:val="en-US"/>
        </w:rPr>
        <w:t xml:space="preserve"> and laws and regulations are complied with.</w:t>
      </w:r>
    </w:p>
    <w:p w14:paraId="4FE0D521" w14:textId="7F5D3DE8" w:rsidR="00A3305F" w:rsidRDefault="00A3305F">
      <w:pPr>
        <w:pStyle w:val="KeinAbsatzformat"/>
        <w:rPr>
          <w:rFonts w:ascii="Arial" w:hAnsi="Arial" w:cstheme="minorBidi"/>
          <w:color w:val="auto"/>
          <w:sz w:val="20"/>
          <w:szCs w:val="22"/>
          <w:lang w:val="en-US"/>
        </w:rPr>
      </w:pPr>
    </w:p>
    <w:tbl>
      <w:tblPr>
        <w:tblStyle w:val="Head"/>
        <w:tblW w:w="0" w:type="auto"/>
        <w:tblLook w:val="04A0" w:firstRow="1" w:lastRow="0" w:firstColumn="1" w:lastColumn="0" w:noHBand="0" w:noVBand="1"/>
        <w:tblCaption w:val="table 1: overview"/>
      </w:tblPr>
      <w:tblGrid>
        <w:gridCol w:w="10095"/>
      </w:tblGrid>
      <w:tr w:rsidR="00F81036" w14:paraId="0ADD2A0E" w14:textId="77777777" w:rsidTr="00894BF3">
        <w:trPr>
          <w:cnfStyle w:val="100000000000" w:firstRow="1" w:lastRow="0" w:firstColumn="0" w:lastColumn="0" w:oddVBand="0" w:evenVBand="0" w:oddHBand="0" w:evenHBand="0" w:firstRowFirstColumn="0" w:firstRowLastColumn="0" w:lastRowFirstColumn="0" w:lastRowLastColumn="0"/>
          <w:trHeight w:val="368"/>
        </w:trPr>
        <w:tc>
          <w:tcPr>
            <w:tcW w:w="10225" w:type="dxa"/>
            <w:tcBorders>
              <w:top w:val="single" w:sz="4" w:space="0" w:color="auto"/>
              <w:left w:val="single" w:sz="4" w:space="0" w:color="auto"/>
              <w:bottom w:val="single" w:sz="4" w:space="0" w:color="auto"/>
              <w:right w:val="single" w:sz="4" w:space="0" w:color="auto"/>
            </w:tcBorders>
          </w:tcPr>
          <w:p w14:paraId="58CB5087" w14:textId="7CC80DB0" w:rsidR="00F81036" w:rsidRPr="00B91A5D" w:rsidRDefault="00F81036" w:rsidP="00894BF3">
            <w:pPr>
              <w:pStyle w:val="KeinAbsatzformat"/>
              <w:tabs>
                <w:tab w:val="left" w:pos="1260"/>
                <w:tab w:val="center" w:pos="4715"/>
              </w:tabs>
              <w:rPr>
                <w:rFonts w:ascii="Arial" w:hAnsi="Arial" w:cstheme="minorBidi"/>
                <w:color w:val="FFFFFF" w:themeColor="background1"/>
                <w:sz w:val="20"/>
                <w:szCs w:val="22"/>
                <w:lang w:val="en-US"/>
              </w:rPr>
            </w:pPr>
            <w:r w:rsidRPr="00B91A5D">
              <w:rPr>
                <w:rFonts w:ascii="Arial" w:hAnsi="Arial" w:cstheme="minorBidi"/>
                <w:b/>
                <w:bCs/>
                <w:color w:val="FFFFFF" w:themeColor="background1"/>
                <w:sz w:val="20"/>
                <w:szCs w:val="22"/>
                <w:lang w:val="en-US"/>
              </w:rPr>
              <w:tab/>
            </w:r>
            <w:r w:rsidRPr="00B91A5D">
              <w:rPr>
                <w:rFonts w:ascii="Arial" w:hAnsi="Arial" w:cstheme="minorBidi"/>
                <w:b/>
                <w:bCs/>
                <w:color w:val="FFFFFF" w:themeColor="background1"/>
                <w:sz w:val="20"/>
                <w:szCs w:val="22"/>
                <w:lang w:val="en-US"/>
              </w:rPr>
              <w:tab/>
              <w:t xml:space="preserve">Compliance Control </w:t>
            </w:r>
            <w:r w:rsidR="00081708">
              <w:rPr>
                <w:rFonts w:ascii="Arial" w:hAnsi="Arial" w:cstheme="minorBidi"/>
                <w:b/>
                <w:bCs/>
                <w:color w:val="FFFFFF" w:themeColor="background1"/>
                <w:sz w:val="20"/>
                <w:szCs w:val="22"/>
                <w:lang w:val="en-US"/>
              </w:rPr>
              <w:t>Program</w:t>
            </w:r>
            <w:r w:rsidRPr="00B91A5D">
              <w:rPr>
                <w:rFonts w:ascii="Arial" w:hAnsi="Arial" w:cstheme="minorBidi"/>
                <w:b/>
                <w:bCs/>
                <w:color w:val="FFFFFF" w:themeColor="background1"/>
                <w:sz w:val="20"/>
                <w:szCs w:val="22"/>
                <w:lang w:val="en-US"/>
              </w:rPr>
              <w:t xml:space="preserve"> (CC</w:t>
            </w:r>
            <w:r w:rsidR="00081708">
              <w:rPr>
                <w:rFonts w:ascii="Arial" w:hAnsi="Arial" w:cstheme="minorBidi"/>
                <w:b/>
                <w:bCs/>
                <w:color w:val="FFFFFF" w:themeColor="background1"/>
                <w:sz w:val="20"/>
                <w:szCs w:val="22"/>
                <w:lang w:val="en-US"/>
              </w:rPr>
              <w:t>P</w:t>
            </w:r>
            <w:r w:rsidRPr="00B91A5D">
              <w:rPr>
                <w:rFonts w:ascii="Arial" w:hAnsi="Arial" w:cstheme="minorBidi"/>
                <w:b/>
                <w:bCs/>
                <w:color w:val="FFFFFF" w:themeColor="background1"/>
                <w:sz w:val="20"/>
                <w:szCs w:val="22"/>
                <w:lang w:val="en-US"/>
              </w:rPr>
              <w:t>) – Overview</w:t>
            </w:r>
          </w:p>
        </w:tc>
      </w:tr>
      <w:tr w:rsidR="00F81036" w14:paraId="57650D0C" w14:textId="77777777" w:rsidTr="00894BF3">
        <w:tc>
          <w:tcPr>
            <w:tcW w:w="10225" w:type="dxa"/>
            <w:tcBorders>
              <w:top w:val="single" w:sz="4" w:space="0" w:color="auto"/>
              <w:left w:val="single" w:sz="4" w:space="0" w:color="auto"/>
              <w:bottom w:val="single" w:sz="4" w:space="0" w:color="auto"/>
              <w:right w:val="single" w:sz="4" w:space="0" w:color="auto"/>
            </w:tcBorders>
          </w:tcPr>
          <w:p w14:paraId="61A31AD9" w14:textId="77777777" w:rsidR="00F81036" w:rsidRDefault="00F81036" w:rsidP="00894BF3">
            <w:pPr>
              <w:pStyle w:val="KeinAbsatzformat"/>
              <w:numPr>
                <w:ilvl w:val="0"/>
                <w:numId w:val="27"/>
              </w:numPr>
              <w:spacing w:line="360" w:lineRule="auto"/>
              <w:rPr>
                <w:rFonts w:ascii="Arial" w:hAnsi="Arial" w:cstheme="minorBidi"/>
                <w:color w:val="auto"/>
                <w:sz w:val="20"/>
                <w:szCs w:val="22"/>
                <w:lang w:val="en-US"/>
              </w:rPr>
            </w:pPr>
            <w:r>
              <w:rPr>
                <w:rFonts w:ascii="Arial" w:hAnsi="Arial" w:cstheme="minorBidi"/>
                <w:color w:val="auto"/>
                <w:sz w:val="20"/>
                <w:szCs w:val="22"/>
                <w:lang w:val="en-US"/>
              </w:rPr>
              <w:t>Are basically controls within R/IC/ to ensure that the established Compliance process is working properly</w:t>
            </w:r>
          </w:p>
          <w:p w14:paraId="4949E6C6" w14:textId="2F849DA8" w:rsidR="00F81036" w:rsidRDefault="00F81036" w:rsidP="00894BF3">
            <w:pPr>
              <w:pStyle w:val="KeinAbsatzformat"/>
              <w:numPr>
                <w:ilvl w:val="0"/>
                <w:numId w:val="27"/>
              </w:numPr>
              <w:spacing w:line="360" w:lineRule="auto"/>
              <w:rPr>
                <w:rFonts w:ascii="Arial" w:hAnsi="Arial" w:cstheme="minorBidi"/>
                <w:color w:val="auto"/>
                <w:sz w:val="20"/>
                <w:szCs w:val="22"/>
                <w:lang w:val="en-US"/>
              </w:rPr>
            </w:pPr>
            <w:r>
              <w:rPr>
                <w:rFonts w:ascii="Arial" w:hAnsi="Arial" w:cstheme="minorBidi"/>
                <w:color w:val="auto"/>
                <w:sz w:val="20"/>
                <w:szCs w:val="22"/>
                <w:lang w:val="en-US"/>
              </w:rPr>
              <w:t>Forms part of the Policy and Control Master</w:t>
            </w:r>
            <w:r w:rsidR="00AD3646">
              <w:rPr>
                <w:rFonts w:ascii="Arial" w:hAnsi="Arial" w:cstheme="minorBidi"/>
                <w:color w:val="auto"/>
                <w:sz w:val="20"/>
                <w:szCs w:val="22"/>
                <w:lang w:val="en-US"/>
              </w:rPr>
              <w:t xml:space="preserve"> B</w:t>
            </w:r>
            <w:r>
              <w:rPr>
                <w:rFonts w:ascii="Arial" w:hAnsi="Arial" w:cstheme="minorBidi"/>
                <w:color w:val="auto"/>
                <w:sz w:val="20"/>
                <w:szCs w:val="22"/>
                <w:lang w:val="en-US"/>
              </w:rPr>
              <w:t xml:space="preserve">ook (PCMB) of CF </w:t>
            </w:r>
            <w:proofErr w:type="gramStart"/>
            <w:r w:rsidR="0031531F">
              <w:rPr>
                <w:rFonts w:ascii="Arial" w:hAnsi="Arial" w:cstheme="minorBidi"/>
                <w:color w:val="auto"/>
                <w:sz w:val="20"/>
                <w:szCs w:val="22"/>
                <w:lang w:val="en-US"/>
              </w:rPr>
              <w:t>A</w:t>
            </w:r>
            <w:proofErr w:type="gramEnd"/>
            <w:r w:rsidR="0031531F">
              <w:rPr>
                <w:rFonts w:ascii="Arial" w:hAnsi="Arial" w:cstheme="minorBidi"/>
                <w:color w:val="auto"/>
                <w:sz w:val="20"/>
                <w:szCs w:val="22"/>
                <w:lang w:val="en-US"/>
              </w:rPr>
              <w:t xml:space="preserve"> IC</w:t>
            </w:r>
          </w:p>
          <w:p w14:paraId="33272202" w14:textId="0DA0F43A" w:rsidR="00F81036" w:rsidRDefault="00F81036" w:rsidP="00894BF3">
            <w:pPr>
              <w:pStyle w:val="KeinAbsatzformat"/>
              <w:numPr>
                <w:ilvl w:val="0"/>
                <w:numId w:val="27"/>
              </w:numPr>
              <w:spacing w:line="360" w:lineRule="auto"/>
              <w:rPr>
                <w:rFonts w:ascii="Arial" w:hAnsi="Arial" w:cstheme="minorBidi"/>
                <w:color w:val="auto"/>
                <w:sz w:val="20"/>
                <w:szCs w:val="22"/>
                <w:lang w:val="en-US"/>
              </w:rPr>
            </w:pPr>
            <w:r>
              <w:rPr>
                <w:rFonts w:ascii="Arial" w:hAnsi="Arial" w:cstheme="minorBidi"/>
                <w:color w:val="auto"/>
                <w:sz w:val="20"/>
                <w:szCs w:val="22"/>
                <w:lang w:val="en-US"/>
              </w:rPr>
              <w:t xml:space="preserve">Consists of </w:t>
            </w:r>
            <w:r w:rsidR="00081708">
              <w:rPr>
                <w:rFonts w:ascii="Arial" w:hAnsi="Arial" w:cstheme="minorBidi"/>
                <w:color w:val="auto"/>
                <w:sz w:val="20"/>
                <w:szCs w:val="22"/>
                <w:lang w:val="en-US"/>
              </w:rPr>
              <w:t>3</w:t>
            </w:r>
            <w:r>
              <w:rPr>
                <w:rFonts w:ascii="Arial" w:hAnsi="Arial" w:cstheme="minorBidi"/>
                <w:color w:val="auto"/>
                <w:sz w:val="20"/>
                <w:szCs w:val="22"/>
                <w:lang w:val="en-US"/>
              </w:rPr>
              <w:t xml:space="preserve"> Compliance Controls Requirements from LC CO RFC RC</w:t>
            </w:r>
          </w:p>
          <w:p w14:paraId="7F5065AA" w14:textId="0DCED702" w:rsidR="00F81036" w:rsidRDefault="00F81036" w:rsidP="00894BF3">
            <w:pPr>
              <w:pStyle w:val="KeinAbsatzformat"/>
              <w:numPr>
                <w:ilvl w:val="0"/>
                <w:numId w:val="27"/>
              </w:numPr>
              <w:spacing w:line="360" w:lineRule="auto"/>
              <w:rPr>
                <w:rFonts w:ascii="Arial" w:hAnsi="Arial" w:cstheme="minorBidi"/>
                <w:color w:val="auto"/>
                <w:sz w:val="20"/>
                <w:szCs w:val="22"/>
                <w:lang w:val="en-US"/>
              </w:rPr>
            </w:pPr>
            <w:r>
              <w:rPr>
                <w:rFonts w:ascii="Arial" w:hAnsi="Arial" w:cstheme="minorBidi"/>
                <w:color w:val="auto"/>
                <w:sz w:val="20"/>
                <w:szCs w:val="22"/>
                <w:lang w:val="en-US"/>
              </w:rPr>
              <w:t xml:space="preserve">Fosters compliance throughout all three compliance dimensions (Prevent – Detect – Respond) in the </w:t>
            </w:r>
            <w:r w:rsidR="0031531F">
              <w:rPr>
                <w:rFonts w:ascii="Arial" w:hAnsi="Arial" w:cstheme="minorBidi"/>
                <w:color w:val="auto"/>
                <w:sz w:val="20"/>
                <w:szCs w:val="22"/>
                <w:lang w:val="en-US"/>
              </w:rPr>
              <w:t xml:space="preserve">activity </w:t>
            </w:r>
            <w:r>
              <w:rPr>
                <w:rFonts w:ascii="Arial" w:hAnsi="Arial" w:cstheme="minorBidi"/>
                <w:color w:val="auto"/>
                <w:sz w:val="20"/>
                <w:szCs w:val="22"/>
                <w:lang w:val="en-US"/>
              </w:rPr>
              <w:t xml:space="preserve">fields of </w:t>
            </w:r>
            <w:r w:rsidR="0082088C">
              <w:rPr>
                <w:rFonts w:ascii="Arial" w:hAnsi="Arial" w:cstheme="minorBidi"/>
                <w:color w:val="auto"/>
                <w:sz w:val="20"/>
                <w:szCs w:val="22"/>
                <w:lang w:val="en-US"/>
              </w:rPr>
              <w:t>A</w:t>
            </w:r>
            <w:r>
              <w:rPr>
                <w:rFonts w:ascii="Arial" w:hAnsi="Arial" w:cstheme="minorBidi"/>
                <w:color w:val="auto"/>
                <w:sz w:val="20"/>
                <w:szCs w:val="22"/>
                <w:lang w:val="en-US"/>
              </w:rPr>
              <w:t>nti</w:t>
            </w:r>
            <w:r w:rsidR="0015693B">
              <w:rPr>
                <w:rFonts w:ascii="Arial" w:hAnsi="Arial" w:cstheme="minorBidi"/>
                <w:color w:val="auto"/>
                <w:sz w:val="20"/>
                <w:szCs w:val="22"/>
                <w:lang w:val="en-US"/>
              </w:rPr>
              <w:t>-C</w:t>
            </w:r>
            <w:r>
              <w:rPr>
                <w:rFonts w:ascii="Arial" w:hAnsi="Arial" w:cstheme="minorBidi"/>
                <w:color w:val="auto"/>
                <w:sz w:val="20"/>
                <w:szCs w:val="22"/>
                <w:lang w:val="en-US"/>
              </w:rPr>
              <w:t xml:space="preserve">orruption, </w:t>
            </w:r>
            <w:r w:rsidR="0082088C">
              <w:rPr>
                <w:rFonts w:ascii="Arial" w:hAnsi="Arial" w:cstheme="minorBidi"/>
                <w:color w:val="auto"/>
                <w:sz w:val="20"/>
                <w:szCs w:val="22"/>
                <w:lang w:val="en-US"/>
              </w:rPr>
              <w:t>A</w:t>
            </w:r>
            <w:r>
              <w:rPr>
                <w:rFonts w:ascii="Arial" w:hAnsi="Arial" w:cstheme="minorBidi"/>
                <w:color w:val="auto"/>
                <w:sz w:val="20"/>
                <w:szCs w:val="22"/>
                <w:lang w:val="en-US"/>
              </w:rPr>
              <w:t xml:space="preserve">ntitrust, </w:t>
            </w:r>
            <w:r w:rsidR="0015693B">
              <w:rPr>
                <w:rFonts w:ascii="Arial" w:hAnsi="Arial" w:cstheme="minorBidi"/>
                <w:color w:val="auto"/>
                <w:sz w:val="20"/>
                <w:szCs w:val="22"/>
                <w:lang w:val="en-US"/>
              </w:rPr>
              <w:t xml:space="preserve">Anti-Money </w:t>
            </w:r>
            <w:r w:rsidR="00F548F8">
              <w:rPr>
                <w:rFonts w:ascii="Arial" w:hAnsi="Arial" w:cstheme="minorBidi"/>
                <w:color w:val="auto"/>
                <w:sz w:val="20"/>
                <w:szCs w:val="22"/>
                <w:lang w:val="en-US"/>
              </w:rPr>
              <w:t>L</w:t>
            </w:r>
            <w:r w:rsidR="0015693B">
              <w:rPr>
                <w:rFonts w:ascii="Arial" w:hAnsi="Arial" w:cstheme="minorBidi"/>
                <w:color w:val="auto"/>
                <w:sz w:val="20"/>
                <w:szCs w:val="22"/>
                <w:lang w:val="en-US"/>
              </w:rPr>
              <w:t xml:space="preserve">aundering, </w:t>
            </w:r>
            <w:r w:rsidR="0082088C">
              <w:rPr>
                <w:rFonts w:ascii="Arial" w:hAnsi="Arial" w:cstheme="minorBidi"/>
                <w:color w:val="auto"/>
                <w:sz w:val="20"/>
                <w:szCs w:val="22"/>
                <w:lang w:val="en-US"/>
              </w:rPr>
              <w:t>D</w:t>
            </w:r>
            <w:r>
              <w:rPr>
                <w:rFonts w:ascii="Arial" w:hAnsi="Arial" w:cstheme="minorBidi"/>
                <w:color w:val="auto"/>
                <w:sz w:val="20"/>
                <w:szCs w:val="22"/>
                <w:lang w:val="en-US"/>
              </w:rPr>
              <w:t xml:space="preserve">ata </w:t>
            </w:r>
            <w:r w:rsidR="0082088C">
              <w:rPr>
                <w:rFonts w:ascii="Arial" w:hAnsi="Arial" w:cstheme="minorBidi"/>
                <w:color w:val="auto"/>
                <w:sz w:val="20"/>
                <w:szCs w:val="22"/>
                <w:lang w:val="en-US"/>
              </w:rPr>
              <w:t>P</w:t>
            </w:r>
            <w:r>
              <w:rPr>
                <w:rFonts w:ascii="Arial" w:hAnsi="Arial" w:cstheme="minorBidi"/>
                <w:color w:val="auto"/>
                <w:sz w:val="20"/>
                <w:szCs w:val="22"/>
                <w:lang w:val="en-US"/>
              </w:rPr>
              <w:t>rivacy</w:t>
            </w:r>
            <w:r w:rsidR="0015693B">
              <w:rPr>
                <w:rFonts w:ascii="Arial" w:hAnsi="Arial" w:cstheme="minorBidi"/>
                <w:color w:val="auto"/>
                <w:sz w:val="20"/>
                <w:szCs w:val="22"/>
                <w:lang w:val="en-US"/>
              </w:rPr>
              <w:t xml:space="preserve">, </w:t>
            </w:r>
            <w:r w:rsidR="0082088C">
              <w:rPr>
                <w:rFonts w:ascii="Arial" w:hAnsi="Arial" w:cstheme="minorBidi"/>
                <w:color w:val="auto"/>
                <w:sz w:val="20"/>
                <w:szCs w:val="22"/>
                <w:lang w:val="en-US"/>
              </w:rPr>
              <w:t>E</w:t>
            </w:r>
            <w:r>
              <w:rPr>
                <w:rFonts w:ascii="Arial" w:hAnsi="Arial" w:cstheme="minorBidi"/>
                <w:color w:val="auto"/>
                <w:sz w:val="20"/>
                <w:szCs w:val="22"/>
                <w:lang w:val="en-US"/>
              </w:rPr>
              <w:t xml:space="preserve">xport </w:t>
            </w:r>
            <w:r w:rsidR="0082088C">
              <w:rPr>
                <w:rFonts w:ascii="Arial" w:hAnsi="Arial" w:cstheme="minorBidi"/>
                <w:color w:val="auto"/>
                <w:sz w:val="20"/>
                <w:szCs w:val="22"/>
                <w:lang w:val="en-US"/>
              </w:rPr>
              <w:t>C</w:t>
            </w:r>
            <w:r>
              <w:rPr>
                <w:rFonts w:ascii="Arial" w:hAnsi="Arial" w:cstheme="minorBidi"/>
                <w:color w:val="auto"/>
                <w:sz w:val="20"/>
                <w:szCs w:val="22"/>
                <w:lang w:val="en-US"/>
              </w:rPr>
              <w:t>ontrols</w:t>
            </w:r>
            <w:r w:rsidR="0015693B">
              <w:rPr>
                <w:rFonts w:ascii="Arial" w:hAnsi="Arial" w:cstheme="minorBidi"/>
                <w:color w:val="auto"/>
                <w:sz w:val="20"/>
                <w:szCs w:val="22"/>
                <w:lang w:val="en-US"/>
              </w:rPr>
              <w:t xml:space="preserve"> and Human Rights</w:t>
            </w:r>
          </w:p>
          <w:p w14:paraId="4A591AC6" w14:textId="77777777" w:rsidR="00F81036" w:rsidRPr="00B91A5D" w:rsidRDefault="00F81036" w:rsidP="00894BF3">
            <w:pPr>
              <w:pStyle w:val="KeinAbsatzformat"/>
              <w:numPr>
                <w:ilvl w:val="0"/>
                <w:numId w:val="27"/>
              </w:numPr>
              <w:spacing w:line="360" w:lineRule="auto"/>
              <w:rPr>
                <w:rFonts w:ascii="Arial" w:hAnsi="Arial" w:cstheme="minorBidi"/>
                <w:color w:val="auto"/>
                <w:sz w:val="20"/>
                <w:szCs w:val="22"/>
                <w:lang w:val="en-US"/>
              </w:rPr>
            </w:pPr>
            <w:r>
              <w:rPr>
                <w:rFonts w:ascii="Arial" w:hAnsi="Arial" w:cstheme="minorBidi"/>
                <w:color w:val="auto"/>
                <w:sz w:val="20"/>
                <w:szCs w:val="22"/>
                <w:lang w:val="en-US"/>
              </w:rPr>
              <w:t>Promotes continues improvement of the Siemens Compliance System</w:t>
            </w:r>
          </w:p>
        </w:tc>
      </w:tr>
    </w:tbl>
    <w:p w14:paraId="371CF534" w14:textId="77777777" w:rsidR="00A3305F" w:rsidRDefault="00A3305F">
      <w:pPr>
        <w:pStyle w:val="KeinAbsatzformat"/>
        <w:rPr>
          <w:rFonts w:ascii="Arial" w:hAnsi="Arial" w:cstheme="minorBidi"/>
          <w:color w:val="auto"/>
          <w:sz w:val="20"/>
          <w:szCs w:val="22"/>
          <w:lang w:val="en-US"/>
        </w:rPr>
      </w:pPr>
    </w:p>
    <w:p w14:paraId="07078B46" w14:textId="0CD5608A" w:rsidR="00172040" w:rsidRDefault="00172040">
      <w:pPr>
        <w:pStyle w:val="KeinAbsatzformat"/>
        <w:rPr>
          <w:lang w:val="en-US"/>
        </w:rPr>
      </w:pPr>
    </w:p>
    <w:p w14:paraId="07078B47" w14:textId="5CFB8BA7" w:rsidR="00172040" w:rsidRDefault="002022A1">
      <w:pPr>
        <w:spacing w:after="200" w:line="276" w:lineRule="auto"/>
        <w:rPr>
          <w:i/>
        </w:rPr>
      </w:pPr>
      <w:r>
        <w:rPr>
          <w:i/>
        </w:rPr>
        <w:t>Chart 1: “</w:t>
      </w:r>
      <w:r w:rsidR="00F548F8">
        <w:rPr>
          <w:i/>
        </w:rPr>
        <w:t>CCP -</w:t>
      </w:r>
      <w:r>
        <w:rPr>
          <w:i/>
        </w:rPr>
        <w:t>Overview”</w:t>
      </w:r>
    </w:p>
    <w:p w14:paraId="07078B48" w14:textId="77777777" w:rsidR="00172040" w:rsidRDefault="002022A1">
      <w:pPr>
        <w:pStyle w:val="berschrift2"/>
        <w:spacing w:after="120"/>
      </w:pPr>
      <w:r>
        <w:t>3.2 Goal and scope</w:t>
      </w:r>
    </w:p>
    <w:p w14:paraId="07078B49" w14:textId="504AF9FA" w:rsidR="00172040" w:rsidRDefault="002022A1">
      <w:pPr>
        <w:spacing w:after="200" w:line="276" w:lineRule="auto"/>
      </w:pPr>
      <w:r>
        <w:t xml:space="preserve">The Compliance Control </w:t>
      </w:r>
      <w:r w:rsidR="00081708">
        <w:t>Program</w:t>
      </w:r>
      <w:r>
        <w:t xml:space="preserve"> aims at ensuring the adherence and implementation of the globally applied Compliance </w:t>
      </w:r>
      <w:r w:rsidR="00081708">
        <w:t>System</w:t>
      </w:r>
      <w:r>
        <w:t xml:space="preserve"> and Processes. The CC</w:t>
      </w:r>
      <w:r w:rsidR="00081708">
        <w:t>P</w:t>
      </w:r>
      <w:r>
        <w:t xml:space="preserve"> is being continually refined and customized in order to comply with the current Siemens Guidelines. Changes within the Siemens Group and suggestions for improvement from operative units are incorporated into the revision on a regular basis.</w:t>
      </w:r>
    </w:p>
    <w:p w14:paraId="07078B4A" w14:textId="77777777" w:rsidR="00172040" w:rsidRDefault="002022A1">
      <w:pPr>
        <w:pStyle w:val="scfbrieftext"/>
        <w:spacing w:after="140" w:line="280" w:lineRule="exact"/>
        <w:ind w:right="567"/>
        <w:jc w:val="both"/>
        <w:rPr>
          <w:rFonts w:eastAsiaTheme="majorEastAsia" w:cstheme="majorBidi"/>
          <w:b/>
          <w:iCs/>
          <w:color w:val="879BAA" w:themeColor="text2"/>
          <w:lang w:eastAsia="de-DE"/>
        </w:rPr>
      </w:pPr>
      <w:bookmarkStart w:id="1" w:name="_Hlk2780255"/>
      <w:r>
        <w:rPr>
          <w:rFonts w:eastAsiaTheme="majorEastAsia" w:cstheme="majorBidi"/>
          <w:b/>
          <w:iCs/>
          <w:color w:val="879BAA" w:themeColor="text2"/>
          <w:lang w:eastAsia="de-DE"/>
        </w:rPr>
        <w:lastRenderedPageBreak/>
        <w:t>Current priorities</w:t>
      </w:r>
    </w:p>
    <w:p w14:paraId="07078B4B" w14:textId="50DE57D9" w:rsidR="00172040" w:rsidRDefault="002022A1">
      <w:pPr>
        <w:spacing w:after="200" w:line="276" w:lineRule="auto"/>
      </w:pPr>
      <w:r>
        <w:t xml:space="preserve">The PCMB contains control requirements from LC CO to foster Compliance throughout all Compliance dimensions in the fields of Anticorruption, Antitrust, </w:t>
      </w:r>
      <w:r w:rsidR="00F548F8">
        <w:t xml:space="preserve">Anti-Money Laundering, Data privacy, </w:t>
      </w:r>
      <w:r>
        <w:t xml:space="preserve">Export Control and </w:t>
      </w:r>
      <w:r w:rsidR="00F548F8">
        <w:t>Human Rights</w:t>
      </w:r>
      <w:r>
        <w:t>.</w:t>
      </w:r>
      <w:bookmarkStart w:id="2" w:name="_Toc515875262"/>
      <w:bookmarkStart w:id="3" w:name="_Toc515884271"/>
    </w:p>
    <w:bookmarkEnd w:id="1"/>
    <w:p w14:paraId="6E6D0481" w14:textId="5BA4D825" w:rsidR="007A0DEF" w:rsidRDefault="002022A1" w:rsidP="006D47D1">
      <w:pPr>
        <w:pStyle w:val="berschrift2"/>
        <w:spacing w:after="120"/>
        <w:rPr>
          <w:rFonts w:eastAsia="Times New Roman"/>
          <w:bdr w:val="none" w:sz="0" w:space="0" w:color="auto" w:frame="1"/>
          <w:lang w:eastAsia="de-DE"/>
        </w:rPr>
      </w:pPr>
      <w:r>
        <w:t xml:space="preserve">3.3. Training and supporting </w:t>
      </w:r>
      <w:bookmarkEnd w:id="2"/>
      <w:bookmarkEnd w:id="3"/>
      <w:r>
        <w:t>material</w:t>
      </w:r>
    </w:p>
    <w:p w14:paraId="64AFE852" w14:textId="77777777" w:rsidR="007A0DEF" w:rsidRPr="006D47D1" w:rsidRDefault="007A0DEF" w:rsidP="003D70EE">
      <w:pPr>
        <w:pStyle w:val="KeinAbsatzformat"/>
        <w:rPr>
          <w:lang w:val="en-US" w:eastAsia="de-DE"/>
        </w:rPr>
      </w:pPr>
    </w:p>
    <w:p w14:paraId="6752C997" w14:textId="2285CE5C" w:rsidR="007A0DEF" w:rsidRDefault="00F548F8" w:rsidP="003D70EE">
      <w:pPr>
        <w:numPr>
          <w:ilvl w:val="0"/>
          <w:numId w:val="26"/>
        </w:numPr>
        <w:tabs>
          <w:tab w:val="clear" w:pos="720"/>
          <w:tab w:val="num" w:pos="1080"/>
        </w:tabs>
        <w:spacing w:after="160" w:line="360" w:lineRule="auto"/>
        <w:ind w:left="360"/>
        <w:textAlignment w:val="baseline"/>
        <w:rPr>
          <w:rStyle w:val="Hyperlink"/>
          <w:rFonts w:eastAsiaTheme="majorEastAsia" w:cstheme="majorBidi"/>
          <w:bCs/>
          <w:iCs/>
          <w:color w:val="0000FF"/>
          <w:szCs w:val="20"/>
        </w:rPr>
      </w:pPr>
      <w:hyperlink r:id="rId12" w:tgtFrame="_blank" w:tooltip="R/IC Methodology and Manual" w:history="1">
        <w:r w:rsidR="007A0DEF" w:rsidRPr="003D70EE">
          <w:rPr>
            <w:rStyle w:val="Hyperlink"/>
            <w:rFonts w:eastAsiaTheme="majorEastAsia" w:cstheme="majorBidi"/>
            <w:bCs/>
            <w:iCs/>
            <w:color w:val="0000FF"/>
            <w:szCs w:val="20"/>
          </w:rPr>
          <w:t> R/IC</w:t>
        </w:r>
        <w:r w:rsidR="00AB449A">
          <w:rPr>
            <w:rStyle w:val="Hyperlink"/>
            <w:rFonts w:eastAsiaTheme="majorEastAsia" w:cstheme="majorBidi"/>
            <w:bCs/>
            <w:iCs/>
            <w:color w:val="0000FF"/>
            <w:szCs w:val="20"/>
          </w:rPr>
          <w:t>/</w:t>
        </w:r>
        <w:r w:rsidR="007A0DEF" w:rsidRPr="003D70EE">
          <w:rPr>
            <w:rStyle w:val="Hyperlink"/>
            <w:rFonts w:eastAsiaTheme="majorEastAsia" w:cstheme="majorBidi"/>
            <w:bCs/>
            <w:iCs/>
            <w:color w:val="0000FF"/>
            <w:szCs w:val="20"/>
          </w:rPr>
          <w:t xml:space="preserve"> Methodology and Manual</w:t>
        </w:r>
      </w:hyperlink>
      <w:r w:rsidR="007A0DEF" w:rsidRPr="003D70EE">
        <w:rPr>
          <w:rStyle w:val="Hyperlink"/>
          <w:rFonts w:eastAsiaTheme="majorEastAsia" w:cstheme="majorBidi"/>
          <w:bCs/>
          <w:iCs/>
          <w:color w:val="0000FF"/>
          <w:szCs w:val="20"/>
        </w:rPr>
        <w:t xml:space="preserve"> </w:t>
      </w:r>
    </w:p>
    <w:p w14:paraId="07078B6B" w14:textId="4E4650B4" w:rsidR="00172040" w:rsidRPr="00F548F8" w:rsidRDefault="00F548F8" w:rsidP="00F548F8">
      <w:pPr>
        <w:numPr>
          <w:ilvl w:val="0"/>
          <w:numId w:val="26"/>
        </w:numPr>
        <w:tabs>
          <w:tab w:val="clear" w:pos="720"/>
          <w:tab w:val="num" w:pos="1080"/>
        </w:tabs>
        <w:spacing w:after="160" w:line="360" w:lineRule="auto"/>
        <w:ind w:left="360"/>
        <w:textAlignment w:val="baseline"/>
        <w:rPr>
          <w:rStyle w:val="Hyperlink"/>
          <w:bCs/>
          <w:szCs w:val="20"/>
        </w:rPr>
      </w:pPr>
      <w:hyperlink r:id="rId13" w:history="1">
        <w:r w:rsidR="009B57C9" w:rsidRPr="006D47D1">
          <w:rPr>
            <w:rStyle w:val="Hyperlink"/>
            <w:rFonts w:eastAsiaTheme="majorEastAsia" w:cstheme="majorBidi"/>
            <w:bCs/>
            <w:iCs/>
            <w:szCs w:val="20"/>
          </w:rPr>
          <w:t>CCP Homepage</w:t>
        </w:r>
      </w:hyperlink>
    </w:p>
    <w:p w14:paraId="07078B6C" w14:textId="77777777" w:rsidR="00172040" w:rsidRDefault="002022A1">
      <w:pPr>
        <w:pStyle w:val="berschrift2"/>
        <w:spacing w:after="120"/>
      </w:pPr>
      <w:bookmarkStart w:id="4" w:name="_Toc515884277"/>
      <w:r>
        <w:t>3.4. History of changes</w:t>
      </w:r>
      <w:bookmarkEnd w:id="4"/>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520"/>
        <w:gridCol w:w="5745"/>
      </w:tblGrid>
      <w:tr w:rsidR="00172040" w14:paraId="07078B70" w14:textId="77777777">
        <w:tc>
          <w:tcPr>
            <w:tcW w:w="1960" w:type="dxa"/>
            <w:shd w:val="clear" w:color="auto" w:fill="879BAA" w:themeFill="text2"/>
          </w:tcPr>
          <w:p w14:paraId="07078B6D" w14:textId="77777777" w:rsidR="00172040" w:rsidRDefault="002022A1">
            <w:pPr>
              <w:rPr>
                <w:b/>
                <w:color w:val="auto"/>
              </w:rPr>
            </w:pPr>
            <w:r>
              <w:rPr>
                <w:b/>
                <w:color w:val="auto"/>
              </w:rPr>
              <w:t xml:space="preserve">Date </w:t>
            </w:r>
          </w:p>
        </w:tc>
        <w:tc>
          <w:tcPr>
            <w:tcW w:w="2520" w:type="dxa"/>
            <w:shd w:val="clear" w:color="auto" w:fill="879BAA" w:themeFill="text2"/>
          </w:tcPr>
          <w:p w14:paraId="07078B6E" w14:textId="77777777" w:rsidR="00172040" w:rsidRDefault="002022A1">
            <w:pPr>
              <w:rPr>
                <w:b/>
                <w:color w:val="auto"/>
              </w:rPr>
            </w:pPr>
            <w:r>
              <w:rPr>
                <w:b/>
                <w:color w:val="auto"/>
              </w:rPr>
              <w:t>Author</w:t>
            </w:r>
          </w:p>
        </w:tc>
        <w:tc>
          <w:tcPr>
            <w:tcW w:w="5745" w:type="dxa"/>
            <w:shd w:val="clear" w:color="auto" w:fill="879BAA" w:themeFill="text2"/>
          </w:tcPr>
          <w:p w14:paraId="07078B6F" w14:textId="77777777" w:rsidR="00172040" w:rsidRDefault="002022A1">
            <w:pPr>
              <w:rPr>
                <w:b/>
                <w:color w:val="auto"/>
              </w:rPr>
            </w:pPr>
            <w:r>
              <w:rPr>
                <w:b/>
                <w:color w:val="auto"/>
              </w:rPr>
              <w:t>Major changes of binding content</w:t>
            </w:r>
          </w:p>
        </w:tc>
      </w:tr>
      <w:tr w:rsidR="00172040" w14:paraId="07078B74" w14:textId="77777777">
        <w:tc>
          <w:tcPr>
            <w:tcW w:w="1960" w:type="dxa"/>
          </w:tcPr>
          <w:p w14:paraId="07078B71" w14:textId="0EA731FF" w:rsidR="00172040" w:rsidRDefault="006345C6">
            <w:r>
              <w:rPr>
                <w:rFonts w:eastAsia="Times New Roman"/>
              </w:rPr>
              <w:t>January 1, 2019                </w:t>
            </w:r>
          </w:p>
        </w:tc>
        <w:tc>
          <w:tcPr>
            <w:tcW w:w="2520" w:type="dxa"/>
          </w:tcPr>
          <w:p w14:paraId="07078B72" w14:textId="77777777" w:rsidR="00172040" w:rsidRDefault="002022A1">
            <w:r>
              <w:t>Laszlo Nagy</w:t>
            </w:r>
          </w:p>
        </w:tc>
        <w:tc>
          <w:tcPr>
            <w:tcW w:w="5745" w:type="dxa"/>
          </w:tcPr>
          <w:p w14:paraId="07078B73" w14:textId="42C006F2" w:rsidR="00172040" w:rsidRDefault="002022A1">
            <w:r w:rsidRPr="002022A1">
              <w:t>First release through the Compliance Handbook based on Siemens Circular SC No. 226 “Global Compliance”</w:t>
            </w:r>
            <w:r w:rsidR="00CF7164">
              <w:t>.</w:t>
            </w:r>
          </w:p>
        </w:tc>
      </w:tr>
      <w:tr w:rsidR="007A0DEF" w14:paraId="6B87201C" w14:textId="77777777">
        <w:tc>
          <w:tcPr>
            <w:tcW w:w="1960" w:type="dxa"/>
          </w:tcPr>
          <w:p w14:paraId="3C000D6A" w14:textId="69C2EE78" w:rsidR="007A0DEF" w:rsidRDefault="007A0DEF">
            <w:pPr>
              <w:rPr>
                <w:rFonts w:eastAsia="Times New Roman"/>
              </w:rPr>
            </w:pPr>
            <w:r>
              <w:rPr>
                <w:rFonts w:eastAsia="Times New Roman"/>
              </w:rPr>
              <w:t>January 1, 2020                </w:t>
            </w:r>
          </w:p>
        </w:tc>
        <w:tc>
          <w:tcPr>
            <w:tcW w:w="2520" w:type="dxa"/>
          </w:tcPr>
          <w:p w14:paraId="3C36932E" w14:textId="77777777" w:rsidR="007A0DEF" w:rsidRPr="003D70EE" w:rsidRDefault="007A0DEF">
            <w:pPr>
              <w:rPr>
                <w:lang w:val="nl-NL"/>
              </w:rPr>
            </w:pPr>
            <w:r w:rsidRPr="003D70EE">
              <w:rPr>
                <w:lang w:val="nl-NL"/>
              </w:rPr>
              <w:t>Koen Miezenbeek</w:t>
            </w:r>
          </w:p>
          <w:p w14:paraId="690F71AC" w14:textId="12B8CF3F" w:rsidR="007A0DEF" w:rsidRPr="003D70EE" w:rsidRDefault="007A0DEF" w:rsidP="003D70EE">
            <w:pPr>
              <w:pStyle w:val="KeinAbsatzformat"/>
              <w:rPr>
                <w:lang w:val="nl-NL"/>
              </w:rPr>
            </w:pPr>
            <w:r w:rsidRPr="003D70EE">
              <w:rPr>
                <w:lang w:val="nl-NL"/>
              </w:rPr>
              <w:t>LC CO RFC LF</w:t>
            </w:r>
          </w:p>
        </w:tc>
        <w:tc>
          <w:tcPr>
            <w:tcW w:w="5745" w:type="dxa"/>
          </w:tcPr>
          <w:p w14:paraId="1088CF58" w14:textId="6089E3C0" w:rsidR="009B57C9" w:rsidRPr="006D47D1" w:rsidRDefault="007A0DEF" w:rsidP="009B57C9">
            <w:pPr>
              <w:rPr>
                <w:rFonts w:cs="Arial"/>
                <w:color w:val="333333"/>
                <w:spacing w:val="-5"/>
                <w:shd w:val="clear" w:color="auto" w:fill="F2F5F7"/>
              </w:rPr>
            </w:pPr>
            <w:r>
              <w:rPr>
                <w:rFonts w:cs="Arial"/>
                <w:color w:val="333333"/>
                <w:spacing w:val="-5"/>
                <w:shd w:val="clear" w:color="auto" w:fill="F2F5F7"/>
              </w:rPr>
              <w:t xml:space="preserve">Update due to organizational changes and </w:t>
            </w:r>
            <w:r w:rsidR="00B07F95">
              <w:rPr>
                <w:rFonts w:cs="Arial"/>
                <w:color w:val="333333"/>
                <w:spacing w:val="-5"/>
                <w:shd w:val="clear" w:color="auto" w:fill="F2F5F7"/>
              </w:rPr>
              <w:t>for the new edition of the PCMB</w:t>
            </w:r>
          </w:p>
        </w:tc>
      </w:tr>
      <w:tr w:rsidR="009B57C9" w14:paraId="36572E6A" w14:textId="77777777">
        <w:tc>
          <w:tcPr>
            <w:tcW w:w="1960" w:type="dxa"/>
          </w:tcPr>
          <w:p w14:paraId="0FFFF9CE" w14:textId="2ED02EC7" w:rsidR="009B57C9" w:rsidRDefault="009B57C9">
            <w:pPr>
              <w:rPr>
                <w:rFonts w:eastAsia="Times New Roman"/>
              </w:rPr>
            </w:pPr>
            <w:r>
              <w:rPr>
                <w:rFonts w:eastAsia="Times New Roman"/>
              </w:rPr>
              <w:t>September 16, 2020</w:t>
            </w:r>
          </w:p>
        </w:tc>
        <w:tc>
          <w:tcPr>
            <w:tcW w:w="2520" w:type="dxa"/>
          </w:tcPr>
          <w:p w14:paraId="6A1F17F2" w14:textId="589836DA" w:rsidR="009B57C9" w:rsidRPr="003D70EE" w:rsidRDefault="009B57C9">
            <w:pPr>
              <w:rPr>
                <w:lang w:val="nl-NL"/>
              </w:rPr>
            </w:pPr>
            <w:r>
              <w:rPr>
                <w:lang w:val="nl-NL"/>
              </w:rPr>
              <w:t>Axel Frey</w:t>
            </w:r>
            <w:r>
              <w:rPr>
                <w:lang w:val="nl-NL"/>
              </w:rPr>
              <w:br/>
              <w:t>LC CO RFC RC C</w:t>
            </w:r>
          </w:p>
        </w:tc>
        <w:tc>
          <w:tcPr>
            <w:tcW w:w="5745" w:type="dxa"/>
          </w:tcPr>
          <w:p w14:paraId="45E67D06" w14:textId="211E1614" w:rsidR="009B57C9" w:rsidRDefault="009B57C9" w:rsidP="009B57C9">
            <w:pPr>
              <w:rPr>
                <w:rFonts w:cs="Arial"/>
                <w:color w:val="333333"/>
                <w:spacing w:val="-5"/>
                <w:shd w:val="clear" w:color="auto" w:fill="F2F5F7"/>
              </w:rPr>
            </w:pPr>
            <w:r>
              <w:rPr>
                <w:rFonts w:cs="Arial"/>
                <w:color w:val="333333"/>
                <w:spacing w:val="-5"/>
                <w:shd w:val="clear" w:color="auto" w:fill="F2F5F7"/>
              </w:rPr>
              <w:t xml:space="preserve">Update </w:t>
            </w:r>
            <w:r w:rsidR="00CD18C2">
              <w:rPr>
                <w:rFonts w:cs="Arial"/>
                <w:color w:val="333333"/>
                <w:spacing w:val="-5"/>
                <w:shd w:val="clear" w:color="auto" w:fill="F2F5F7"/>
              </w:rPr>
              <w:t xml:space="preserve">due </w:t>
            </w:r>
            <w:r>
              <w:rPr>
                <w:rFonts w:cs="Arial"/>
                <w:color w:val="333333"/>
                <w:spacing w:val="-5"/>
                <w:shd w:val="clear" w:color="auto" w:fill="F2F5F7"/>
              </w:rPr>
              <w:t>to new Compliance Control Program (CCP)</w:t>
            </w:r>
          </w:p>
        </w:tc>
      </w:tr>
    </w:tbl>
    <w:p w14:paraId="07078B75" w14:textId="77777777" w:rsidR="00172040" w:rsidRDefault="002022A1">
      <w:pPr>
        <w:pStyle w:val="berschrift2"/>
        <w:tabs>
          <w:tab w:val="left" w:pos="3570"/>
        </w:tabs>
        <w:spacing w:after="120"/>
      </w:pPr>
      <w:r>
        <w:t>3.5. Contacts</w:t>
      </w:r>
    </w:p>
    <w:p w14:paraId="07078B76" w14:textId="77777777" w:rsidR="00172040" w:rsidRDefault="002022A1">
      <w:pPr>
        <w:pStyle w:val="HighlightboxGreyBulletpoints"/>
      </w:pPr>
      <w:r>
        <w:t xml:space="preserve">Compliance Officer </w:t>
      </w:r>
    </w:p>
    <w:p w14:paraId="07078B77" w14:textId="77777777" w:rsidR="00172040" w:rsidRDefault="002022A1">
      <w:pPr>
        <w:ind w:left="360"/>
      </w:pPr>
      <w:r>
        <w:rPr>
          <w:rFonts w:eastAsia="Siemens Sans" w:cs="Arial"/>
          <w:lang w:eastAsia="de-DE"/>
        </w:rPr>
        <w:t xml:space="preserve">The Compliance Officer responsible for your unit can be found through the following </w:t>
      </w:r>
      <w:hyperlink r:id="rId14" w:history="1">
        <w:r>
          <w:rPr>
            <w:rStyle w:val="Hyperlink"/>
            <w:rFonts w:eastAsia="Siemens Sans" w:cs="Arial"/>
            <w:lang w:eastAsia="de-DE"/>
          </w:rPr>
          <w:t>link</w:t>
        </w:r>
      </w:hyperlink>
      <w:r>
        <w:rPr>
          <w:rFonts w:eastAsia="Siemens Sans" w:cs="Arial"/>
          <w:lang w:eastAsia="de-DE"/>
        </w:rPr>
        <w:t>.</w:t>
      </w:r>
      <w:r>
        <w:t xml:space="preserve"> </w:t>
      </w:r>
    </w:p>
    <w:p w14:paraId="07078B78" w14:textId="77777777" w:rsidR="00172040" w:rsidRDefault="002022A1">
      <w:pPr>
        <w:pStyle w:val="HighlightboxGreyBulletpoints"/>
      </w:pPr>
      <w:r>
        <w:t>Corporate Governance Owner</w:t>
      </w:r>
    </w:p>
    <w:p w14:paraId="07078B79" w14:textId="12392E50" w:rsidR="00172040" w:rsidRDefault="002022A1">
      <w:pPr>
        <w:ind w:left="360"/>
        <w:rPr>
          <w:lang w:eastAsia="de-DE"/>
        </w:rPr>
      </w:pPr>
      <w:r>
        <w:rPr>
          <w:lang w:eastAsia="de-DE"/>
        </w:rPr>
        <w:t>The contact person for CC</w:t>
      </w:r>
      <w:r w:rsidR="001202EE">
        <w:rPr>
          <w:lang w:eastAsia="de-DE"/>
        </w:rPr>
        <w:t>P</w:t>
      </w:r>
      <w:r>
        <w:rPr>
          <w:lang w:eastAsia="de-DE"/>
        </w:rPr>
        <w:t xml:space="preserve"> is: </w:t>
      </w:r>
    </w:p>
    <w:p w14:paraId="0130CB24" w14:textId="16AC57D9" w:rsidR="00B07F95" w:rsidRPr="00CF288C" w:rsidRDefault="00F548F8" w:rsidP="003D70EE">
      <w:pPr>
        <w:pStyle w:val="KeinAbsatzformat"/>
        <w:ind w:left="360"/>
        <w:rPr>
          <w:rFonts w:cs="Arial"/>
          <w:szCs w:val="20"/>
          <w:lang w:val="en-US" w:eastAsia="de-DE"/>
        </w:rPr>
      </w:pPr>
      <w:hyperlink r:id="rId15" w:history="1">
        <w:r w:rsidR="00B07F95" w:rsidRPr="009B652C">
          <w:rPr>
            <w:rStyle w:val="Hyperlink"/>
            <w:rFonts w:ascii="Arial" w:hAnsi="Arial" w:cs="Arial"/>
            <w:sz w:val="20"/>
            <w:szCs w:val="20"/>
            <w:lang w:val="en-US" w:eastAsia="de-DE"/>
          </w:rPr>
          <w:t>Andrew Copland-Cale</w:t>
        </w:r>
      </w:hyperlink>
      <w:r w:rsidR="00B07F95" w:rsidRPr="009B652C">
        <w:rPr>
          <w:rFonts w:ascii="Arial" w:hAnsi="Arial" w:cs="Arial"/>
          <w:sz w:val="20"/>
          <w:szCs w:val="20"/>
          <w:lang w:val="en-US" w:eastAsia="de-DE"/>
        </w:rPr>
        <w:t xml:space="preserve"> (LC CO RFC RC)</w:t>
      </w:r>
    </w:p>
    <w:p w14:paraId="07078B7B" w14:textId="77777777" w:rsidR="00172040" w:rsidRDefault="00172040"/>
    <w:sectPr w:rsidR="00172040">
      <w:headerReference w:type="even" r:id="rId16"/>
      <w:headerReference w:type="default" r:id="rId17"/>
      <w:footerReference w:type="even" r:id="rId18"/>
      <w:footerReference w:type="default" r:id="rId19"/>
      <w:headerReference w:type="first" r:id="rId20"/>
      <w:footerReference w:type="first" r:id="rId21"/>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78B80" w14:textId="77777777" w:rsidR="00172040" w:rsidRDefault="002022A1">
      <w:pPr>
        <w:spacing w:after="0" w:line="240" w:lineRule="auto"/>
      </w:pPr>
      <w:r>
        <w:separator/>
      </w:r>
    </w:p>
  </w:endnote>
  <w:endnote w:type="continuationSeparator" w:id="0">
    <w:p w14:paraId="07078B81" w14:textId="77777777" w:rsidR="00172040" w:rsidRDefault="0020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altName w:val="Calibri"/>
    <w:panose1 w:val="00000000000000000000"/>
    <w:charset w:val="00"/>
    <w:family w:val="auto"/>
    <w:pitch w:val="variable"/>
    <w:sig w:usb0="A00002FF" w:usb1="0000207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E7692" w14:textId="77777777" w:rsidR="00250295" w:rsidRDefault="002502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78B8F" w14:textId="77777777" w:rsidR="00172040" w:rsidRDefault="002022A1">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3C8EB" w14:textId="77777777" w:rsidR="00250295" w:rsidRDefault="002502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78B7E" w14:textId="77777777" w:rsidR="00172040" w:rsidRDefault="002022A1">
      <w:pPr>
        <w:spacing w:after="0" w:line="240" w:lineRule="auto"/>
      </w:pPr>
      <w:r>
        <w:separator/>
      </w:r>
    </w:p>
  </w:footnote>
  <w:footnote w:type="continuationSeparator" w:id="0">
    <w:p w14:paraId="07078B7F" w14:textId="77777777" w:rsidR="00172040" w:rsidRDefault="00202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3DF41" w14:textId="77777777" w:rsidR="00250295" w:rsidRDefault="002502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172040" w14:paraId="07078B87" w14:textId="77777777" w:rsidTr="00172040">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07078B83" w14:textId="77777777" w:rsidR="00172040" w:rsidRDefault="002022A1">
          <w:pPr>
            <w:pStyle w:val="Kopfzeile"/>
            <w:ind w:left="-426"/>
          </w:pPr>
          <w:r>
            <w:t>z</w:t>
          </w:r>
        </w:p>
      </w:tc>
      <w:tc>
        <w:tcPr>
          <w:tcW w:w="624" w:type="dxa"/>
        </w:tcPr>
        <w:p w14:paraId="07078B84" w14:textId="77777777" w:rsidR="00172040" w:rsidRDefault="00172040">
          <w:pPr>
            <w:pStyle w:val="Kopfzeile"/>
            <w:ind w:left="-641"/>
          </w:pPr>
        </w:p>
      </w:tc>
      <w:tc>
        <w:tcPr>
          <w:tcW w:w="9752" w:type="dxa"/>
        </w:tcPr>
        <w:p w14:paraId="07078B85" w14:textId="77777777" w:rsidR="00172040" w:rsidRDefault="00172040">
          <w:pPr>
            <w:pStyle w:val="Kopfzeile"/>
          </w:pPr>
        </w:p>
      </w:tc>
      <w:tc>
        <w:tcPr>
          <w:tcW w:w="1173" w:type="dxa"/>
        </w:tcPr>
        <w:p w14:paraId="07078B86" w14:textId="77777777" w:rsidR="00172040" w:rsidRDefault="00172040">
          <w:pPr>
            <w:pStyle w:val="Kopfzeile"/>
          </w:pPr>
        </w:p>
      </w:tc>
    </w:tr>
    <w:tr w:rsidR="00172040" w14:paraId="07078B8C" w14:textId="77777777" w:rsidTr="00172040">
      <w:trPr>
        <w:cantSplit/>
        <w:trHeight w:hRule="exact" w:val="575"/>
      </w:trPr>
      <w:tc>
        <w:tcPr>
          <w:tcW w:w="1020" w:type="dxa"/>
        </w:tcPr>
        <w:p w14:paraId="07078B88" w14:textId="77777777" w:rsidR="00172040" w:rsidRDefault="00172040">
          <w:pPr>
            <w:pStyle w:val="Fuzeile"/>
          </w:pPr>
        </w:p>
      </w:tc>
      <w:tc>
        <w:tcPr>
          <w:tcW w:w="624" w:type="dxa"/>
          <w:vAlign w:val="bottom"/>
        </w:tcPr>
        <w:p w14:paraId="07078B89" w14:textId="77777777" w:rsidR="00172040" w:rsidRDefault="002022A1">
          <w:pPr>
            <w:pStyle w:val="Fuzeile"/>
            <w:jc w:val="center"/>
          </w:pPr>
          <w:r>
            <w:rPr>
              <w:noProof/>
            </w:rPr>
            <w:drawing>
              <wp:inline distT="0" distB="0" distL="0" distR="0" wp14:anchorId="07078B92" wp14:editId="07078B93">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07078B8A" w14:textId="0F442345" w:rsidR="00172040" w:rsidRDefault="002022A1">
          <w:pPr>
            <w:pStyle w:val="Header"/>
          </w:pPr>
          <w:r>
            <w:t>Compliance Handbook |</w:t>
          </w:r>
          <w:r w:rsidR="00111EC9">
            <w:t xml:space="preserve"> Part 3 |</w:t>
          </w:r>
          <w:r>
            <w:t xml:space="preserve"> K. Risk Management and Reviews | 3. Compliance Control </w:t>
          </w:r>
          <w:r w:rsidR="00250295">
            <w:t>Program</w:t>
          </w:r>
        </w:p>
      </w:tc>
      <w:tc>
        <w:tcPr>
          <w:tcW w:w="1173" w:type="dxa"/>
        </w:tcPr>
        <w:p w14:paraId="07078B8B" w14:textId="77777777" w:rsidR="00172040" w:rsidRDefault="00172040">
          <w:pPr>
            <w:pStyle w:val="Header"/>
          </w:pPr>
        </w:p>
      </w:tc>
    </w:tr>
  </w:tbl>
  <w:p w14:paraId="07078B8D" w14:textId="77777777" w:rsidR="00172040" w:rsidRDefault="0017204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F3BB8" w14:textId="77777777" w:rsidR="00250295" w:rsidRDefault="0025029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A7B3BDC"/>
    <w:multiLevelType w:val="multilevel"/>
    <w:tmpl w:val="3EF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3"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FE59AF"/>
    <w:multiLevelType w:val="hybridMultilevel"/>
    <w:tmpl w:val="948AF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6"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A402517"/>
    <w:multiLevelType w:val="multilevel"/>
    <w:tmpl w:val="41D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F69C3"/>
    <w:multiLevelType w:val="multilevel"/>
    <w:tmpl w:val="5A4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C40BB"/>
    <w:multiLevelType w:val="multilevel"/>
    <w:tmpl w:val="0D1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2"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205F9E"/>
    <w:multiLevelType w:val="multilevel"/>
    <w:tmpl w:val="105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75143"/>
    <w:multiLevelType w:val="multilevel"/>
    <w:tmpl w:val="90EC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E6F13"/>
    <w:multiLevelType w:val="multilevel"/>
    <w:tmpl w:val="F68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9A1173"/>
    <w:multiLevelType w:val="multilevel"/>
    <w:tmpl w:val="31AA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2" w15:restartNumberingAfterBreak="0">
    <w:nsid w:val="74BD4872"/>
    <w:multiLevelType w:val="multilevel"/>
    <w:tmpl w:val="F3D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C08B6"/>
    <w:multiLevelType w:val="multilevel"/>
    <w:tmpl w:val="D90E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44222"/>
    <w:multiLevelType w:val="multilevel"/>
    <w:tmpl w:val="A70AD3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B1809AA"/>
    <w:multiLevelType w:val="multilevel"/>
    <w:tmpl w:val="C5E4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A48FB"/>
    <w:multiLevelType w:val="multilevel"/>
    <w:tmpl w:val="085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1"/>
  </w:num>
  <w:num w:numId="4">
    <w:abstractNumId w:val="11"/>
  </w:num>
  <w:num w:numId="5">
    <w:abstractNumId w:val="13"/>
  </w:num>
  <w:num w:numId="6">
    <w:abstractNumId w:val="2"/>
  </w:num>
  <w:num w:numId="7">
    <w:abstractNumId w:val="18"/>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7"/>
  </w:num>
  <w:num w:numId="11">
    <w:abstractNumId w:val="6"/>
  </w:num>
  <w:num w:numId="12">
    <w:abstractNumId w:val="17"/>
  </w:num>
  <w:num w:numId="13">
    <w:abstractNumId w:val="12"/>
  </w:num>
  <w:num w:numId="14">
    <w:abstractNumId w:val="16"/>
  </w:num>
  <w:num w:numId="15">
    <w:abstractNumId w:val="25"/>
  </w:num>
  <w:num w:numId="16">
    <w:abstractNumId w:val="19"/>
  </w:num>
  <w:num w:numId="17">
    <w:abstractNumId w:val="10"/>
  </w:num>
  <w:num w:numId="18">
    <w:abstractNumId w:val="9"/>
  </w:num>
  <w:num w:numId="19">
    <w:abstractNumId w:val="23"/>
  </w:num>
  <w:num w:numId="20">
    <w:abstractNumId w:val="24"/>
  </w:num>
  <w:num w:numId="21">
    <w:abstractNumId w:val="26"/>
  </w:num>
  <w:num w:numId="22">
    <w:abstractNumId w:val="14"/>
  </w:num>
  <w:num w:numId="23">
    <w:abstractNumId w:val="22"/>
  </w:num>
  <w:num w:numId="24">
    <w:abstractNumId w:val="15"/>
  </w:num>
  <w:num w:numId="25">
    <w:abstractNumId w:val="8"/>
  </w:num>
  <w:num w:numId="26">
    <w:abstractNumId w:val="1"/>
  </w:num>
  <w:num w:numId="27">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040"/>
    <w:rsid w:val="00036D66"/>
    <w:rsid w:val="00081708"/>
    <w:rsid w:val="00111EC9"/>
    <w:rsid w:val="001202EE"/>
    <w:rsid w:val="0015693B"/>
    <w:rsid w:val="00172040"/>
    <w:rsid w:val="002022A1"/>
    <w:rsid w:val="00250295"/>
    <w:rsid w:val="0031531F"/>
    <w:rsid w:val="003D70EE"/>
    <w:rsid w:val="00480E46"/>
    <w:rsid w:val="004E0B99"/>
    <w:rsid w:val="006345C6"/>
    <w:rsid w:val="006D0EA7"/>
    <w:rsid w:val="006D47D1"/>
    <w:rsid w:val="00726F28"/>
    <w:rsid w:val="007A0DEF"/>
    <w:rsid w:val="0082088C"/>
    <w:rsid w:val="008B7FAB"/>
    <w:rsid w:val="00906DDC"/>
    <w:rsid w:val="009B57C9"/>
    <w:rsid w:val="009B652C"/>
    <w:rsid w:val="00A26CE9"/>
    <w:rsid w:val="00A3305F"/>
    <w:rsid w:val="00AB449A"/>
    <w:rsid w:val="00AC4B19"/>
    <w:rsid w:val="00AD3646"/>
    <w:rsid w:val="00B07F95"/>
    <w:rsid w:val="00B91A5D"/>
    <w:rsid w:val="00C875D3"/>
    <w:rsid w:val="00CD18C2"/>
    <w:rsid w:val="00CF288C"/>
    <w:rsid w:val="00CF7164"/>
    <w:rsid w:val="00F548F8"/>
    <w:rsid w:val="00F81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4:docId w14:val="07078B3F"/>
  <w15:docId w15:val="{6C50DEE6-9318-4B20-9DFD-398D73AD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uiPriority w:val="9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2"/>
    <w:pPr>
      <w:spacing w:after="200" w:line="276" w:lineRule="auto"/>
    </w:pPr>
    <w:rPr>
      <w:sz w:val="22"/>
    </w:rPr>
  </w:style>
  <w:style w:type="character" w:customStyle="1" w:styleId="FunotentextZchn">
    <w:name w:val="Fußnotentext Zchn"/>
    <w:basedOn w:val="Absatz-Standardschriftart"/>
    <w:link w:val="Funotentext"/>
    <w:uiPriority w:val="2"/>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9"/>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0"/>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0"/>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0"/>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1"/>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2"/>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3"/>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paragraph" w:customStyle="1" w:styleId="flowauto">
    <w:name w:val="flowauto"/>
    <w:basedOn w:val="Standard"/>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7A0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60110117">
      <w:bodyDiv w:val="1"/>
      <w:marLeft w:val="0"/>
      <w:marRight w:val="0"/>
      <w:marTop w:val="0"/>
      <w:marBottom w:val="0"/>
      <w:divBdr>
        <w:top w:val="none" w:sz="0" w:space="0" w:color="auto"/>
        <w:left w:val="none" w:sz="0" w:space="0" w:color="auto"/>
        <w:bottom w:val="none" w:sz="0" w:space="0" w:color="auto"/>
        <w:right w:val="none" w:sz="0" w:space="0" w:color="auto"/>
      </w:divBdr>
    </w:div>
    <w:div w:id="969625454">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194416107">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642">
      <w:bodyDiv w:val="1"/>
      <w:marLeft w:val="0"/>
      <w:marRight w:val="0"/>
      <w:marTop w:val="0"/>
      <w:marBottom w:val="0"/>
      <w:divBdr>
        <w:top w:val="none" w:sz="0" w:space="0" w:color="auto"/>
        <w:left w:val="none" w:sz="0" w:space="0" w:color="auto"/>
        <w:bottom w:val="none" w:sz="0" w:space="0" w:color="auto"/>
        <w:right w:val="none" w:sz="0" w:space="0" w:color="auto"/>
      </w:divBdr>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47666218">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25328262">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for.siemens.com/cms/059/en/processes/publications/Pages/compliance_control-framework.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intranet.for.siemens.com/cms/054/en/processes/publications/Documents/RICManual.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ex2.cit.siemens.de/pls/apex/f?p=101:10:33676766247531::NO:::" TargetMode="External"/><Relationship Id="rId5" Type="http://schemas.openxmlformats.org/officeDocument/2006/relationships/numbering" Target="numbering.xml"/><Relationship Id="rId15" Type="http://schemas.openxmlformats.org/officeDocument/2006/relationships/hyperlink" Target="https://scd.siemens.com/luz/IdentitySearch?cn=COPLAND-CALE+ANDREW+ZZZZZ9CK&amp;tcgid=ZZZZZ9CK&amp;c=DE&amp;o=SIEMENS&amp;ou=LC&amp;l=MCH+P&amp;department=LC+CO+RFC+RC&amp;&amp;utI=I&amp;utX=X&amp;utT=T&amp;rtH=H&amp;rtS=S&amp;rtZ=Z&amp;rtO=O&amp;rtAktiv=A"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for.siemens.com/cms/059/de/about/org/Pages/compliance_organization.asp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93</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K. Compliance Risk Management and Reviews</TermName>
          <TermId xmlns="http://schemas.microsoft.com/office/infopath/2007/PartnerControls">6e993d0b-f12f-4f8b-81a8-69e3735632c3</TermId>
        </TermInfo>
      </Terms>
    </nb766c42a6d34ad7b224884871f9394f>
  </documentManagement>
</p:properties>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5C410B-8DA4-4E57-8D14-A0D69B388DE0}">
  <ds:schemaRefs>
    <ds:schemaRef ds:uri="http://purl.org/dc/term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6ee1f5f8-4a5f-4619-969f-c34e20667274"/>
    <ds:schemaRef ds:uri="http://www.w3.org/XML/1998/namespace"/>
    <ds:schemaRef ds:uri="http://purl.org/dc/dcmitype/"/>
  </ds:schemaRefs>
</ds:datastoreItem>
</file>

<file path=customXml/itemProps2.xml><?xml version="1.0" encoding="utf-8"?>
<ds:datastoreItem xmlns:ds="http://schemas.openxmlformats.org/officeDocument/2006/customXml" ds:itemID="{FCD992A5-94AD-438F-958F-B9396B9EA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C5257-9D52-49C2-A599-553DE9C90A06}">
  <ds:schemaRefs>
    <ds:schemaRef ds:uri="http://schemas.openxmlformats.org/officeDocument/2006/bibliography"/>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3</Pages>
  <Words>516</Words>
  <Characters>3258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46</cp:revision>
  <cp:lastPrinted>2020-01-07T08:27:00Z</cp:lastPrinted>
  <dcterms:created xsi:type="dcterms:W3CDTF">2018-06-22T10:12:00Z</dcterms:created>
  <dcterms:modified xsi:type="dcterms:W3CDTF">2020-12-21T15:57:00Z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93;#K. Compliance Risk Management and Reviews|6e993d0b-f12f-4f8b-81a8-69e3735632c3</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2020-12-21T15:57:31Z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d3219054-8fcc-4c1f-9afa-20eb8a434e8d</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