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DE9652" w14:textId="0AA7F888" w:rsidR="006A00FB" w:rsidRDefault="00FB1512">
      <w:pPr>
        <w:spacing w:before="360" w:after="120"/>
        <w:rPr>
          <w:rFonts w:ascii="Times New Roman" w:hAnsi="Times New Roman" w:cs="Times New Roman"/>
          <w:color w:val="879BAA" w:themeColor="text2"/>
          <w:sz w:val="52"/>
        </w:rPr>
      </w:pPr>
      <w:bookmarkStart w:id="0" w:name="_Toc517637760"/>
      <w:r>
        <w:rPr>
          <w:rFonts w:ascii="Times New Roman" w:hAnsi="Times New Roman" w:cs="Times New Roman"/>
          <w:color w:val="879BAA" w:themeColor="text2"/>
          <w:sz w:val="52"/>
        </w:rPr>
        <w:t>0.</w:t>
      </w:r>
      <w:bookmarkEnd w:id="0"/>
      <w:r>
        <w:rPr>
          <w:rFonts w:ascii="Times New Roman" w:hAnsi="Times New Roman" w:cs="Times New Roman"/>
          <w:color w:val="879BAA" w:themeColor="text2"/>
          <w:sz w:val="52"/>
        </w:rPr>
        <w:t xml:space="preserve"> Introduction</w:t>
      </w:r>
      <w:r w:rsidR="00D962C9">
        <w:rPr>
          <w:rFonts w:ascii="Times New Roman" w:hAnsi="Times New Roman" w:cs="Times New Roman"/>
          <w:color w:val="879BAA" w:themeColor="text2"/>
          <w:sz w:val="52"/>
        </w:rPr>
        <w:t xml:space="preserve"> to </w:t>
      </w:r>
      <w:r w:rsidR="00D962C9" w:rsidRPr="00D962C9">
        <w:rPr>
          <w:rFonts w:ascii="Times New Roman" w:hAnsi="Times New Roman" w:cs="Times New Roman"/>
          <w:color w:val="879BAA" w:themeColor="text2"/>
          <w:sz w:val="52"/>
        </w:rPr>
        <w:t>Case Handling, Discipline and Remediation</w:t>
      </w:r>
    </w:p>
    <w:p w14:paraId="46DE9653" w14:textId="77777777" w:rsidR="006A00FB" w:rsidRDefault="00FB1512">
      <w:commentRangeStart w:id="1"/>
      <w:r>
        <w:t>The overall governance for the handling of compliance cases at Siemens is with Compliance Regulatory:</w:t>
      </w:r>
      <w:commentRangeEnd w:id="1"/>
      <w:r>
        <w:rPr>
          <w:rStyle w:val="Kommentarzeichen"/>
        </w:rPr>
        <w:commentReference w:id="1"/>
      </w:r>
    </w:p>
    <w:p w14:paraId="46DE9654" w14:textId="49E37D3B" w:rsidR="006A00FB" w:rsidRDefault="00FB1512">
      <w:pPr>
        <w:pStyle w:val="CopyBulletpoints"/>
        <w:ind w:left="470" w:hanging="357"/>
      </w:pPr>
      <w:r>
        <w:t>Compliance Regulatory is responsible for investigating compliance cases where required and for taking action</w:t>
      </w:r>
      <w:r w:rsidR="00D962C9">
        <w:t>s</w:t>
      </w:r>
      <w:r>
        <w:t xml:space="preserve"> including disciplinary and remediation measures when chargeable violations by Siemens employees are identified.</w:t>
      </w:r>
    </w:p>
    <w:p w14:paraId="255659C6" w14:textId="6A81761C" w:rsidR="00D60BB2" w:rsidRDefault="00D60BB2" w:rsidP="00D60BB2">
      <w:pPr>
        <w:pStyle w:val="CopyBulletpoints"/>
        <w:ind w:left="470" w:hanging="357"/>
      </w:pPr>
      <w:r w:rsidRPr="00D60BB2">
        <w:t xml:space="preserve"> </w:t>
      </w:r>
      <w:r>
        <w:t xml:space="preserve">There is no differentiation between “local” and “central” </w:t>
      </w:r>
      <w:commentRangeStart w:id="2"/>
      <w:r>
        <w:t>cases</w:t>
      </w:r>
      <w:commentRangeEnd w:id="2"/>
      <w:r>
        <w:rPr>
          <w:rStyle w:val="Kommentarzeichen"/>
          <w:lang w:val="en-US"/>
        </w:rPr>
        <w:commentReference w:id="2"/>
      </w:r>
      <w:r>
        <w:t>.</w:t>
      </w:r>
    </w:p>
    <w:p w14:paraId="7CBECCC2" w14:textId="77777777" w:rsidR="00D60BB2" w:rsidRDefault="00D60BB2" w:rsidP="00D60BB2">
      <w:pPr>
        <w:pStyle w:val="CopyBulletpoints"/>
        <w:ind w:left="470" w:hanging="357"/>
      </w:pPr>
      <w:r>
        <w:t>All cases are being classified following a risk based approach as “low”, “medium”, and “high” risk cases; this classification is being done from a corporate view in the meaning that “high” risk cases can have a big impact on the global Siemens company, “medium” risk cases usually have an impact on the involved business unit and / or the country only, and “low” risk cases have no immediate risk for the company (but still could turn out to be “medium” or “high” risk cases in course of the case development).</w:t>
      </w:r>
    </w:p>
    <w:p w14:paraId="46DE9656" w14:textId="77777777" w:rsidR="006A00FB" w:rsidRDefault="00FB1512">
      <w:r>
        <w:t xml:space="preserve">Compliance cases concern </w:t>
      </w:r>
      <w:proofErr w:type="gramStart"/>
      <w:r>
        <w:t>in particular violations</w:t>
      </w:r>
      <w:proofErr w:type="gramEnd"/>
      <w:r>
        <w:t xml:space="preserve"> of criminal or administrative law and related internal regulations as well as criminal or administrative proceedings against the company or its employees.</w:t>
      </w:r>
    </w:p>
    <w:p w14:paraId="46DE9657" w14:textId="2FEADCBD" w:rsidR="006A00FB" w:rsidRDefault="00FB1512">
      <w:r>
        <w:t>Therefore, each compliance case handled at Compliance</w:t>
      </w:r>
      <w:r w:rsidR="00783BD9">
        <w:t xml:space="preserve"> Investigation &amp;</w:t>
      </w:r>
      <w:r>
        <w:t xml:space="preserve"> Regulatory has a designated lawyer from Compliance</w:t>
      </w:r>
      <w:r w:rsidR="00783BD9">
        <w:t xml:space="preserve"> Investigation &amp; Regulatory Central Function </w:t>
      </w:r>
      <w:r>
        <w:t>assigned to the case for its whole lifecycle. The lawyer is handling the case from the receipt of allegations, the plausibility check, the preparation of the mandate to be issued, the investigation together with the investigator, the remediation together with the remediation manager and labor lawyer, to the final legal aspects before closing the case. The lawyer is giving legal advice on all compliance related matters caused by the case.</w:t>
      </w:r>
    </w:p>
    <w:p w14:paraId="46DE9658" w14:textId="1273451C" w:rsidR="006A00FB" w:rsidRDefault="00FB1512">
      <w:r>
        <w:t>The legal advice from the team members of</w:t>
      </w:r>
      <w:r w:rsidR="00783BD9">
        <w:t xml:space="preserve"> Investigation &amp;</w:t>
      </w:r>
      <w:r>
        <w:t xml:space="preserve"> Regulatory</w:t>
      </w:r>
      <w:r w:rsidR="00783BD9">
        <w:t xml:space="preserve"> Central Function</w:t>
      </w:r>
      <w:r>
        <w:t xml:space="preserve"> together with the fact finding activities from the</w:t>
      </w:r>
      <w:r w:rsidR="00783BD9">
        <w:t xml:space="preserve"> Investigation &amp;</w:t>
      </w:r>
      <w:r>
        <w:t xml:space="preserve"> Regulatory </w:t>
      </w:r>
      <w:r w:rsidR="00783BD9">
        <w:t>Case Handling</w:t>
      </w:r>
      <w:r>
        <w:t xml:space="preserve"> team as well as the specialized input from the Remediation</w:t>
      </w:r>
      <w:r w:rsidR="00783BD9">
        <w:t xml:space="preserve"> &amp; Discipline</w:t>
      </w:r>
      <w:r>
        <w:t xml:space="preserve"> team safeguards company interests worldwide in major investigations by public prosecutors and other law enforcement authorities against Siemens AG, Siemens Regional Companies, affiliates and/or employees. In this context, the lawyers at Compliance Legal also handle information requests from authorities (in Germany and worldwide).</w:t>
      </w:r>
    </w:p>
    <w:p w14:paraId="4E300A3B" w14:textId="19B13CF8" w:rsidR="00D60BB2" w:rsidRPr="00BB761C" w:rsidRDefault="00D60BB2" w:rsidP="00D60BB2">
      <w:pPr>
        <w:pStyle w:val="KeinAbsatzformat"/>
        <w:rPr>
          <w:lang w:val="en-US"/>
        </w:rPr>
      </w:pPr>
      <w:r>
        <w:rPr>
          <w:rFonts w:ascii="Arial" w:hAnsi="Arial" w:cstheme="minorBidi"/>
          <w:color w:val="auto"/>
          <w:sz w:val="20"/>
          <w:szCs w:val="22"/>
          <w:lang w:val="en-US"/>
        </w:rPr>
        <w:t>The Compliance</w:t>
      </w:r>
      <w:r w:rsidR="00783BD9">
        <w:rPr>
          <w:rFonts w:ascii="Arial" w:hAnsi="Arial" w:cstheme="minorBidi"/>
          <w:color w:val="auto"/>
          <w:sz w:val="20"/>
          <w:szCs w:val="22"/>
          <w:lang w:val="en-US"/>
        </w:rPr>
        <w:t xml:space="preserve"> Investigation &amp;</w:t>
      </w:r>
      <w:r>
        <w:rPr>
          <w:rFonts w:ascii="Arial" w:hAnsi="Arial" w:cstheme="minorBidi"/>
          <w:color w:val="auto"/>
          <w:sz w:val="20"/>
          <w:szCs w:val="22"/>
          <w:lang w:val="en-US"/>
        </w:rPr>
        <w:t xml:space="preserve"> Regulatory</w:t>
      </w:r>
      <w:r w:rsidR="00783BD9">
        <w:rPr>
          <w:rFonts w:ascii="Arial" w:hAnsi="Arial" w:cstheme="minorBidi"/>
          <w:color w:val="auto"/>
          <w:sz w:val="20"/>
          <w:szCs w:val="22"/>
          <w:lang w:val="en-US"/>
        </w:rPr>
        <w:t xml:space="preserve"> </w:t>
      </w:r>
      <w:r w:rsidR="00783BD9" w:rsidRPr="00BB761C">
        <w:rPr>
          <w:rFonts w:ascii="Arial" w:hAnsi="Arial" w:cstheme="minorBidi"/>
          <w:color w:val="auto"/>
          <w:sz w:val="20"/>
          <w:szCs w:val="22"/>
          <w:lang w:val="en-US"/>
        </w:rPr>
        <w:t>Remediation</w:t>
      </w:r>
      <w:r w:rsidR="00783BD9">
        <w:rPr>
          <w:rFonts w:ascii="Arial" w:hAnsi="Arial" w:cstheme="minorBidi"/>
          <w:color w:val="auto"/>
          <w:sz w:val="20"/>
          <w:szCs w:val="22"/>
          <w:lang w:val="en-US"/>
        </w:rPr>
        <w:t xml:space="preserve"> &amp;</w:t>
      </w:r>
      <w:r>
        <w:rPr>
          <w:rFonts w:ascii="Arial" w:hAnsi="Arial" w:cstheme="minorBidi"/>
          <w:color w:val="auto"/>
          <w:sz w:val="20"/>
          <w:szCs w:val="22"/>
          <w:lang w:val="en-US"/>
        </w:rPr>
        <w:t xml:space="preserve"> </w:t>
      </w:r>
      <w:r w:rsidRPr="00BB761C">
        <w:rPr>
          <w:rFonts w:ascii="Arial" w:hAnsi="Arial" w:cstheme="minorBidi"/>
          <w:color w:val="auto"/>
          <w:sz w:val="20"/>
          <w:szCs w:val="22"/>
          <w:lang w:val="en-US"/>
        </w:rPr>
        <w:t xml:space="preserve">Discipline </w:t>
      </w:r>
      <w:r>
        <w:rPr>
          <w:rFonts w:ascii="Arial" w:hAnsi="Arial" w:cstheme="minorBidi"/>
          <w:color w:val="auto"/>
          <w:sz w:val="20"/>
          <w:szCs w:val="22"/>
          <w:lang w:val="en-US"/>
        </w:rPr>
        <w:t>team ensures proper response to the findings form investigations. It</w:t>
      </w:r>
      <w:r w:rsidRPr="00BB761C">
        <w:rPr>
          <w:rFonts w:ascii="Arial" w:hAnsi="Arial" w:cstheme="minorBidi"/>
          <w:color w:val="auto"/>
          <w:sz w:val="20"/>
          <w:szCs w:val="22"/>
          <w:lang w:val="en-US"/>
        </w:rPr>
        <w:t xml:space="preserve"> supports the business and tracks the implementation of recommendations included in the investigation reports in order to ensure that identified deficiencies are eliminated</w:t>
      </w:r>
      <w:r>
        <w:rPr>
          <w:rFonts w:ascii="Arial" w:hAnsi="Arial" w:cstheme="minorBidi"/>
          <w:color w:val="auto"/>
          <w:sz w:val="20"/>
          <w:szCs w:val="22"/>
          <w:lang w:val="en-US"/>
        </w:rPr>
        <w:t xml:space="preserve"> and </w:t>
      </w:r>
      <w:r w:rsidRPr="00092173">
        <w:rPr>
          <w:rFonts w:ascii="Arial" w:hAnsi="Arial" w:cstheme="minorBidi"/>
          <w:color w:val="auto"/>
          <w:sz w:val="20"/>
          <w:szCs w:val="22"/>
          <w:lang w:val="en-US"/>
        </w:rPr>
        <w:t>has governance responsibility for the disciplinary process resulting from non-compliant behavior, including steering the (regular and accelerated) Central Disciplinary Process,</w:t>
      </w:r>
    </w:p>
    <w:p w14:paraId="2EBE1B74" w14:textId="77777777" w:rsidR="00D60BB2" w:rsidRPr="00886FBD" w:rsidRDefault="00D60BB2" w:rsidP="00886FBD">
      <w:pPr>
        <w:pStyle w:val="KeinAbsatzformat"/>
        <w:rPr>
          <w:lang w:val="en-US"/>
        </w:rPr>
      </w:pPr>
    </w:p>
    <w:tbl>
      <w:tblPr>
        <w:tblStyle w:val="Tabellenraster"/>
        <w:tblW w:w="0" w:type="auto"/>
        <w:tblInd w:w="360" w:type="dxa"/>
        <w:tblLook w:val="04A0" w:firstRow="1" w:lastRow="0" w:firstColumn="1" w:lastColumn="0" w:noHBand="0" w:noVBand="1"/>
      </w:tblPr>
      <w:tblGrid>
        <w:gridCol w:w="10225"/>
      </w:tblGrid>
      <w:tr w:rsidR="00C20C4C" w14:paraId="388304B9" w14:textId="77777777" w:rsidTr="00A34C8F">
        <w:tc>
          <w:tcPr>
            <w:tcW w:w="10225" w:type="dxa"/>
          </w:tcPr>
          <w:p w14:paraId="0CFF52EA" w14:textId="2BC3CAD7" w:rsidR="00C20C4C" w:rsidRPr="00C20C4C" w:rsidRDefault="00D962C9" w:rsidP="00A34C8F">
            <w:pPr>
              <w:pStyle w:val="HighlightboxGreyBulletpoints"/>
              <w:numPr>
                <w:ilvl w:val="0"/>
                <w:numId w:val="0"/>
              </w:numPr>
              <w:ind w:left="360" w:hanging="360"/>
              <w:rPr>
                <w:lang w:val="de-DE"/>
              </w:rPr>
            </w:pPr>
            <w:bookmarkStart w:id="3" w:name="_Hlk531944779"/>
            <w:proofErr w:type="spellStart"/>
            <w:r>
              <w:rPr>
                <w:lang w:val="de-DE"/>
              </w:rPr>
              <w:t>Principles</w:t>
            </w:r>
            <w:proofErr w:type="spellEnd"/>
          </w:p>
          <w:p w14:paraId="0967A05D" w14:textId="31659EEA" w:rsidR="00C20C4C" w:rsidRPr="00C20C4C" w:rsidRDefault="002A0938" w:rsidP="00C20C4C">
            <w:pPr>
              <w:pStyle w:val="HighlightboxGreyBulletpoints"/>
              <w:rPr>
                <w:rFonts w:cstheme="minorHAnsi"/>
                <w:b w:val="0"/>
              </w:rPr>
            </w:pPr>
            <w:r>
              <w:rPr>
                <w:rFonts w:cstheme="minorHAnsi"/>
                <w:b w:val="0"/>
              </w:rPr>
              <w:lastRenderedPageBreak/>
              <w:t xml:space="preserve">If you become aware of a </w:t>
            </w:r>
            <w:r w:rsidR="00C20C4C" w:rsidRPr="00C20C4C">
              <w:rPr>
                <w:rFonts w:cstheme="minorHAnsi"/>
                <w:b w:val="0"/>
              </w:rPr>
              <w:t>plausible allegation</w:t>
            </w:r>
            <w:r>
              <w:rPr>
                <w:rFonts w:cstheme="minorHAnsi"/>
                <w:b w:val="0"/>
              </w:rPr>
              <w:t xml:space="preserve"> of a compliance case, e.g. of</w:t>
            </w:r>
          </w:p>
          <w:p w14:paraId="0BF018E1" w14:textId="05053683" w:rsidR="002A0938" w:rsidRDefault="00C20C4C" w:rsidP="00D3233A">
            <w:pPr>
              <w:pStyle w:val="HighlightboxGreyBulletpoints"/>
              <w:numPr>
                <w:ilvl w:val="1"/>
                <w:numId w:val="3"/>
              </w:numPr>
              <w:rPr>
                <w:rFonts w:cstheme="minorHAnsi"/>
                <w:b w:val="0"/>
              </w:rPr>
            </w:pPr>
            <w:r w:rsidRPr="002A0938">
              <w:rPr>
                <w:rFonts w:cstheme="minorHAnsi"/>
                <w:b w:val="0"/>
              </w:rPr>
              <w:t>a violation of criminal or administrative law or</w:t>
            </w:r>
          </w:p>
          <w:p w14:paraId="18560589" w14:textId="77777777" w:rsidR="002A0938" w:rsidRPr="002A0938" w:rsidRDefault="00C20C4C" w:rsidP="002C04F3">
            <w:pPr>
              <w:pStyle w:val="HighlightboxGreyBulletpoints"/>
              <w:numPr>
                <w:ilvl w:val="1"/>
                <w:numId w:val="3"/>
              </w:numPr>
              <w:rPr>
                <w:rFonts w:cs="Arial"/>
              </w:rPr>
            </w:pPr>
            <w:r w:rsidRPr="002A0938">
              <w:rPr>
                <w:rFonts w:cstheme="minorHAnsi"/>
                <w:b w:val="0"/>
              </w:rPr>
              <w:t>a violation of a Siemens-internal regulation relating to criminal or administrative law (for</w:t>
            </w:r>
            <w:r w:rsidR="002A0938">
              <w:rPr>
                <w:rFonts w:cstheme="minorHAnsi"/>
                <w:b w:val="0"/>
              </w:rPr>
              <w:t xml:space="preserve"> </w:t>
            </w:r>
            <w:r w:rsidRPr="002A0938">
              <w:rPr>
                <w:rFonts w:cstheme="minorHAnsi"/>
                <w:b w:val="0"/>
              </w:rPr>
              <w:t>example, the Business Conduct Guidelines)</w:t>
            </w:r>
          </w:p>
          <w:p w14:paraId="4C8013CD" w14:textId="0F763A81" w:rsidR="002A0938" w:rsidRPr="002A0938" w:rsidRDefault="002A0938" w:rsidP="002A0938">
            <w:pPr>
              <w:pStyle w:val="HighlightboxGreyBulletpoints"/>
              <w:rPr>
                <w:rFonts w:cstheme="minorHAnsi"/>
                <w:b w:val="0"/>
              </w:rPr>
            </w:pPr>
            <w:r w:rsidRPr="002A0938">
              <w:rPr>
                <w:rFonts w:cstheme="minorHAnsi"/>
                <w:b w:val="0"/>
              </w:rPr>
              <w:t>use</w:t>
            </w:r>
            <w:r>
              <w:rPr>
                <w:rFonts w:cstheme="minorHAnsi"/>
                <w:b w:val="0"/>
              </w:rPr>
              <w:t xml:space="preserve"> for reporting</w:t>
            </w:r>
            <w:r w:rsidRPr="002A0938">
              <w:rPr>
                <w:rFonts w:cstheme="minorHAnsi"/>
                <w:b w:val="0"/>
              </w:rPr>
              <w:t xml:space="preserve"> one of the following contacts</w:t>
            </w:r>
          </w:p>
          <w:p w14:paraId="1929D968" w14:textId="491C9600" w:rsidR="002A0938" w:rsidRPr="002A0938" w:rsidRDefault="002A0938" w:rsidP="00FB1512">
            <w:pPr>
              <w:pStyle w:val="HighlightboxGreyBulletpoints"/>
              <w:numPr>
                <w:ilvl w:val="1"/>
                <w:numId w:val="3"/>
              </w:numPr>
              <w:rPr>
                <w:rFonts w:cstheme="minorHAnsi"/>
                <w:b w:val="0"/>
              </w:rPr>
            </w:pPr>
            <w:r w:rsidRPr="002A0938">
              <w:rPr>
                <w:rFonts w:cstheme="minorHAnsi"/>
                <w:b w:val="0"/>
              </w:rPr>
              <w:t xml:space="preserve">the </w:t>
            </w:r>
            <w:hyperlink r:id="rId14" w:history="1">
              <w:r w:rsidRPr="002A0938">
                <w:rPr>
                  <w:rStyle w:val="Hyperlink"/>
                  <w:rFonts w:cstheme="minorHAnsi"/>
                  <w:b w:val="0"/>
                </w:rPr>
                <w:t>Chief Compliance Officer</w:t>
              </w:r>
            </w:hyperlink>
            <w:r w:rsidRPr="002A0938">
              <w:rPr>
                <w:rFonts w:cstheme="minorHAnsi"/>
                <w:b w:val="0"/>
              </w:rPr>
              <w:t>,</w:t>
            </w:r>
          </w:p>
          <w:p w14:paraId="758622AD" w14:textId="6B73FD05" w:rsidR="002A0938" w:rsidRPr="002A0938" w:rsidRDefault="002A0938" w:rsidP="00FB1512">
            <w:pPr>
              <w:pStyle w:val="HighlightboxGreyBulletpoints"/>
              <w:numPr>
                <w:ilvl w:val="1"/>
                <w:numId w:val="3"/>
              </w:numPr>
              <w:rPr>
                <w:rFonts w:cstheme="minorHAnsi"/>
                <w:b w:val="0"/>
              </w:rPr>
            </w:pPr>
            <w:r w:rsidRPr="002A0938">
              <w:rPr>
                <w:rFonts w:cstheme="minorHAnsi"/>
                <w:b w:val="0"/>
              </w:rPr>
              <w:t xml:space="preserve">the Compliance Officer responsible for the </w:t>
            </w:r>
            <w:hyperlink r:id="rId15" w:history="1">
              <w:r w:rsidRPr="002A0938">
                <w:rPr>
                  <w:rStyle w:val="Hyperlink"/>
                  <w:rFonts w:cstheme="minorHAnsi"/>
                  <w:b w:val="0"/>
                </w:rPr>
                <w:t>Division, Business Unit or country</w:t>
              </w:r>
            </w:hyperlink>
            <w:r>
              <w:rPr>
                <w:rFonts w:cstheme="minorHAnsi"/>
                <w:b w:val="0"/>
              </w:rPr>
              <w:t>,</w:t>
            </w:r>
          </w:p>
          <w:p w14:paraId="67F17051" w14:textId="2BE4FFD9" w:rsidR="002A0938" w:rsidRPr="002A0938" w:rsidRDefault="002A0938" w:rsidP="00FB1512">
            <w:pPr>
              <w:pStyle w:val="HighlightboxGreyBulletpoints"/>
              <w:numPr>
                <w:ilvl w:val="1"/>
                <w:numId w:val="3"/>
              </w:numPr>
              <w:rPr>
                <w:rFonts w:cstheme="minorHAnsi"/>
                <w:b w:val="0"/>
              </w:rPr>
            </w:pPr>
            <w:r w:rsidRPr="002A0938">
              <w:rPr>
                <w:rFonts w:cstheme="minorHAnsi"/>
                <w:b w:val="0"/>
              </w:rPr>
              <w:t xml:space="preserve">the </w:t>
            </w:r>
            <w:hyperlink r:id="rId16" w:history="1">
              <w:r w:rsidRPr="002A0938">
                <w:rPr>
                  <w:rStyle w:val="Hyperlink"/>
                  <w:rFonts w:cstheme="minorHAnsi"/>
                  <w:b w:val="0"/>
                </w:rPr>
                <w:t>Tell Us</w:t>
              </w:r>
            </w:hyperlink>
            <w:r w:rsidRPr="002A0938">
              <w:rPr>
                <w:rFonts w:cstheme="minorHAnsi"/>
                <w:b w:val="0"/>
              </w:rPr>
              <w:t xml:space="preserve"> reporting channel or</w:t>
            </w:r>
          </w:p>
          <w:p w14:paraId="6587960D" w14:textId="36C9572B" w:rsidR="00C20C4C" w:rsidRPr="00D60BB2" w:rsidRDefault="002A0938" w:rsidP="00FB1512">
            <w:pPr>
              <w:pStyle w:val="HighlightboxGreyBulletpoints"/>
              <w:numPr>
                <w:ilvl w:val="1"/>
                <w:numId w:val="3"/>
              </w:numPr>
              <w:rPr>
                <w:rFonts w:cstheme="minorHAnsi"/>
                <w:b w:val="0"/>
              </w:rPr>
            </w:pPr>
            <w:r w:rsidRPr="002A0938">
              <w:rPr>
                <w:rFonts w:cstheme="minorHAnsi"/>
                <w:b w:val="0"/>
              </w:rPr>
              <w:t xml:space="preserve">the </w:t>
            </w:r>
            <w:hyperlink r:id="rId17" w:history="1">
              <w:r w:rsidRPr="002A0938">
                <w:rPr>
                  <w:rStyle w:val="Hyperlink"/>
                  <w:rFonts w:cstheme="minorHAnsi"/>
                  <w:b w:val="0"/>
                </w:rPr>
                <w:t>Siemens Ombudsman</w:t>
              </w:r>
            </w:hyperlink>
          </w:p>
          <w:p w14:paraId="7BD51491" w14:textId="01BB57C9" w:rsidR="00D60BB2" w:rsidRPr="00E334C1" w:rsidRDefault="00886FBD" w:rsidP="00FB1512">
            <w:pPr>
              <w:pStyle w:val="HighlightboxGreyBulletpoints"/>
              <w:numPr>
                <w:ilvl w:val="1"/>
                <w:numId w:val="3"/>
              </w:numPr>
              <w:rPr>
                <w:rFonts w:cs="Arial"/>
              </w:rPr>
            </w:pPr>
            <w:hyperlink r:id="rId18" w:history="1">
              <w:r w:rsidR="00D60BB2" w:rsidRPr="00783BD9">
                <w:rPr>
                  <w:rStyle w:val="Hyperlink"/>
                  <w:rFonts w:cstheme="minorHAnsi"/>
                  <w:b w:val="0"/>
                </w:rPr>
                <w:t>or the colleagues from Compliance</w:t>
              </w:r>
              <w:r w:rsidR="00783BD9" w:rsidRPr="00783BD9">
                <w:rPr>
                  <w:rStyle w:val="Hyperlink"/>
                  <w:rFonts w:cstheme="minorHAnsi"/>
                  <w:b w:val="0"/>
                </w:rPr>
                <w:t xml:space="preserve"> Investigation &amp;</w:t>
              </w:r>
              <w:r w:rsidR="00D60BB2" w:rsidRPr="00783BD9">
                <w:rPr>
                  <w:rStyle w:val="Hyperlink"/>
                  <w:rFonts w:cstheme="minorHAnsi"/>
                  <w:b w:val="0"/>
                </w:rPr>
                <w:t xml:space="preserve"> Regulatory </w:t>
              </w:r>
              <w:r w:rsidR="00783BD9" w:rsidRPr="00783BD9">
                <w:rPr>
                  <w:rStyle w:val="Hyperlink"/>
                  <w:rFonts w:cstheme="minorHAnsi"/>
                  <w:b w:val="0"/>
                </w:rPr>
                <w:t>Central Function</w:t>
              </w:r>
            </w:hyperlink>
            <w:r w:rsidR="00783BD9">
              <w:rPr>
                <w:rStyle w:val="Hyperlink"/>
                <w:rFonts w:cstheme="minorHAnsi"/>
                <w:b w:val="0"/>
              </w:rPr>
              <w:t xml:space="preserve"> </w:t>
            </w:r>
          </w:p>
        </w:tc>
      </w:tr>
      <w:bookmarkEnd w:id="3"/>
    </w:tbl>
    <w:p w14:paraId="46DE9659" w14:textId="0197A0AA" w:rsidR="006A00FB" w:rsidRDefault="006A00FB">
      <w:pPr>
        <w:pStyle w:val="KeinAbsatzformat"/>
        <w:rPr>
          <w:lang w:val="en-US"/>
        </w:rPr>
      </w:pPr>
    </w:p>
    <w:p w14:paraId="30FB5819" w14:textId="356F95B8" w:rsidR="00230893" w:rsidRDefault="00230893">
      <w:pPr>
        <w:pStyle w:val="KeinAbsatzformat"/>
        <w:rPr>
          <w:lang w:val="en-US"/>
        </w:rPr>
      </w:pPr>
    </w:p>
    <w:p w14:paraId="14CF82A2" w14:textId="7F628B77" w:rsidR="00230893" w:rsidRDefault="00230893" w:rsidP="00AC2E45">
      <w:pPr>
        <w:pStyle w:val="Untertitel"/>
      </w:pPr>
      <w:r>
        <w:t>History of changes</w:t>
      </w:r>
    </w:p>
    <w:tbl>
      <w:tblPr>
        <w:tblStyle w:val="Tabellenraster"/>
        <w:tblW w:w="0" w:type="auto"/>
        <w:tblInd w:w="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2719"/>
        <w:gridCol w:w="5502"/>
      </w:tblGrid>
      <w:tr w:rsidR="00230893" w14:paraId="13FC24B1" w14:textId="77777777" w:rsidTr="00AC2E45">
        <w:tc>
          <w:tcPr>
            <w:tcW w:w="1985" w:type="dxa"/>
            <w:shd w:val="clear" w:color="auto" w:fill="879BAA" w:themeFill="text2"/>
          </w:tcPr>
          <w:p w14:paraId="2DB25C6F" w14:textId="77777777" w:rsidR="00230893" w:rsidRDefault="00230893" w:rsidP="005F5DF8">
            <w:pPr>
              <w:rPr>
                <w:b/>
                <w:color w:val="auto"/>
              </w:rPr>
            </w:pPr>
            <w:r>
              <w:rPr>
                <w:b/>
                <w:color w:val="auto"/>
              </w:rPr>
              <w:t xml:space="preserve">Date </w:t>
            </w:r>
          </w:p>
        </w:tc>
        <w:tc>
          <w:tcPr>
            <w:tcW w:w="2719" w:type="dxa"/>
            <w:shd w:val="clear" w:color="auto" w:fill="879BAA" w:themeFill="text2"/>
          </w:tcPr>
          <w:p w14:paraId="2E90DCA0" w14:textId="77777777" w:rsidR="00230893" w:rsidRDefault="00230893" w:rsidP="005F5DF8">
            <w:pPr>
              <w:rPr>
                <w:b/>
                <w:color w:val="auto"/>
              </w:rPr>
            </w:pPr>
            <w:r>
              <w:rPr>
                <w:b/>
                <w:color w:val="auto"/>
              </w:rPr>
              <w:t>Author</w:t>
            </w:r>
          </w:p>
        </w:tc>
        <w:tc>
          <w:tcPr>
            <w:tcW w:w="5502" w:type="dxa"/>
            <w:shd w:val="clear" w:color="auto" w:fill="879BAA" w:themeFill="text2"/>
          </w:tcPr>
          <w:p w14:paraId="066CB8DA" w14:textId="77777777" w:rsidR="00230893" w:rsidRDefault="00230893" w:rsidP="005F5DF8">
            <w:pPr>
              <w:rPr>
                <w:b/>
                <w:color w:val="auto"/>
              </w:rPr>
            </w:pPr>
            <w:r>
              <w:rPr>
                <w:b/>
                <w:color w:val="auto"/>
              </w:rPr>
              <w:t>Major changes of binding content</w:t>
            </w:r>
          </w:p>
        </w:tc>
      </w:tr>
      <w:tr w:rsidR="00230893" w14:paraId="7FF23C8F" w14:textId="77777777" w:rsidTr="00AC2E45">
        <w:trPr>
          <w:trHeight w:val="764"/>
        </w:trPr>
        <w:tc>
          <w:tcPr>
            <w:tcW w:w="1985" w:type="dxa"/>
          </w:tcPr>
          <w:p w14:paraId="4B185532" w14:textId="463BD5A9" w:rsidR="00230893" w:rsidRPr="00432A9C" w:rsidRDefault="00230893" w:rsidP="005F5DF8">
            <w:r>
              <w:t>April 1, 2019</w:t>
            </w:r>
          </w:p>
        </w:tc>
        <w:tc>
          <w:tcPr>
            <w:tcW w:w="2719" w:type="dxa"/>
          </w:tcPr>
          <w:p w14:paraId="7F893028" w14:textId="1EE7763A" w:rsidR="00230893" w:rsidRPr="00C150FE" w:rsidRDefault="00230893" w:rsidP="005F5DF8">
            <w:r>
              <w:t>Bernd Plagemann</w:t>
            </w:r>
          </w:p>
        </w:tc>
        <w:tc>
          <w:tcPr>
            <w:tcW w:w="5502" w:type="dxa"/>
          </w:tcPr>
          <w:p w14:paraId="4D097C4C" w14:textId="7BFC357B" w:rsidR="00230893" w:rsidRPr="00C150FE" w:rsidRDefault="00230893" w:rsidP="005F5DF8">
            <w:r>
              <w:t>D</w:t>
            </w:r>
            <w:r w:rsidRPr="00C150FE">
              <w:t>iscontinuation</w:t>
            </w:r>
            <w:r>
              <w:t xml:space="preserve"> of the differentiation between central and local cases.</w:t>
            </w:r>
          </w:p>
        </w:tc>
      </w:tr>
    </w:tbl>
    <w:p w14:paraId="1B5BD977" w14:textId="77777777" w:rsidR="00230893" w:rsidRDefault="00230893">
      <w:pPr>
        <w:pStyle w:val="KeinAbsatzformat"/>
        <w:rPr>
          <w:lang w:val="en-US"/>
        </w:rPr>
      </w:pPr>
    </w:p>
    <w:sectPr w:rsidR="00230893">
      <w:headerReference w:type="even" r:id="rId19"/>
      <w:headerReference w:type="default" r:id="rId20"/>
      <w:footerReference w:type="even" r:id="rId21"/>
      <w:footerReference w:type="default" r:id="rId22"/>
      <w:headerReference w:type="first" r:id="rId23"/>
      <w:footerReference w:type="first" r:id="rId24"/>
      <w:pgSz w:w="12240" w:h="15840" w:code="1"/>
      <w:pgMar w:top="1871" w:right="1021" w:bottom="1474" w:left="1134" w:header="2" w:footer="22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 w:date="2018-09-04T13:48:00Z" w:initials="*">
    <w:p w14:paraId="46DE965A" w14:textId="77777777" w:rsidR="006A00FB" w:rsidRDefault="00FB1512">
      <w:pPr>
        <w:pStyle w:val="Kommentartext"/>
      </w:pPr>
      <w:r>
        <w:rPr>
          <w:rStyle w:val="Kommentarzeichen"/>
        </w:rPr>
        <w:annotationRef/>
      </w:r>
      <w:r>
        <w:t>Quelle Intranet, Reiter “Governance”</w:t>
      </w:r>
    </w:p>
  </w:comment>
  <w:comment w:id="2" w:author="Plagemann, Bernd (LC CO IR RD)" w:date="2019-02-06T09:24:00Z" w:initials="PB(CRD">
    <w:p w14:paraId="3EC2186D" w14:textId="77777777" w:rsidR="00D60BB2" w:rsidRDefault="00D60BB2" w:rsidP="00D60BB2">
      <w:pPr>
        <w:pStyle w:val="Kommentartext"/>
      </w:pPr>
      <w:r>
        <w:rPr>
          <w:rStyle w:val="Kommentarzeichen"/>
        </w:rPr>
        <w:annotationRef/>
      </w:r>
      <w:r>
        <w:t>Do we need this statement? Maybe helpful for the transition period but should be deleted as soon as everybody knows the new process.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6DE965A" w15:done="0"/>
  <w15:commentEx w15:paraId="3EC2186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6DE965A" w16cid:durableId="1FB4FF87"/>
  <w16cid:commentId w16cid:paraId="3EC2186D" w16cid:durableId="200526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DE965D" w14:textId="77777777" w:rsidR="006A00FB" w:rsidRDefault="00FB1512">
      <w:pPr>
        <w:spacing w:after="0" w:line="240" w:lineRule="auto"/>
      </w:pPr>
      <w:r>
        <w:separator/>
      </w:r>
    </w:p>
  </w:endnote>
  <w:endnote w:type="continuationSeparator" w:id="0">
    <w:p w14:paraId="46DE965E" w14:textId="77777777" w:rsidR="006A00FB" w:rsidRDefault="00FB1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inionPro-Regular">
    <w:altName w:val="Calibri"/>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emens Serif Semibold">
    <w:panose1 w:val="00000000000000000000"/>
    <w:charset w:val="00"/>
    <w:family w:val="auto"/>
    <w:pitch w:val="variable"/>
    <w:sig w:usb0="A00002FF" w:usb1="0000207B" w:usb2="00000000" w:usb3="00000000" w:csb0="0000019F" w:csb1="00000000"/>
  </w:font>
  <w:font w:name="Siemens Sans">
    <w:panose1 w:val="00000000000000000000"/>
    <w:charset w:val="00"/>
    <w:family w:val="auto"/>
    <w:pitch w:val="variable"/>
    <w:sig w:usb0="A00002FF" w:usb1="0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DE966B" w14:textId="77777777" w:rsidR="006A00FB" w:rsidRDefault="006A00F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DE966C" w14:textId="77777777" w:rsidR="006A00FB" w:rsidRDefault="00FB1512">
    <w:pPr>
      <w:pStyle w:val="Fuzeile"/>
    </w:pPr>
    <w:r>
      <w:t>Restricted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DE966E" w14:textId="77777777" w:rsidR="006A00FB" w:rsidRDefault="006A00F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DE965B" w14:textId="77777777" w:rsidR="006A00FB" w:rsidRDefault="00FB1512">
      <w:pPr>
        <w:spacing w:after="0" w:line="240" w:lineRule="auto"/>
      </w:pPr>
      <w:r>
        <w:separator/>
      </w:r>
    </w:p>
  </w:footnote>
  <w:footnote w:type="continuationSeparator" w:id="0">
    <w:p w14:paraId="46DE965C" w14:textId="77777777" w:rsidR="006A00FB" w:rsidRDefault="00FB15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DE965F" w14:textId="77777777" w:rsidR="006A00FB" w:rsidRDefault="006A00F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Head"/>
      <w:tblW w:w="12569" w:type="dxa"/>
      <w:tblInd w:w="-1134" w:type="dxa"/>
      <w:tblCellMar>
        <w:top w:w="0" w:type="dxa"/>
        <w:bottom w:w="0" w:type="dxa"/>
      </w:tblCellMar>
      <w:tblLook w:val="04A0" w:firstRow="1" w:lastRow="0" w:firstColumn="1" w:lastColumn="0" w:noHBand="0" w:noVBand="1"/>
    </w:tblPr>
    <w:tblGrid>
      <w:gridCol w:w="1020"/>
      <w:gridCol w:w="624"/>
      <w:gridCol w:w="9752"/>
      <w:gridCol w:w="1173"/>
    </w:tblGrid>
    <w:tr w:rsidR="006A00FB" w14:paraId="46DE9664" w14:textId="77777777" w:rsidTr="006A00FB">
      <w:trPr>
        <w:cnfStyle w:val="100000000000" w:firstRow="1" w:lastRow="0" w:firstColumn="0" w:lastColumn="0" w:oddVBand="0" w:evenVBand="0" w:oddHBand="0" w:evenHBand="0" w:firstRowFirstColumn="0" w:firstRowLastColumn="0" w:lastRowFirstColumn="0" w:lastRowLastColumn="0"/>
        <w:trHeight w:hRule="exact" w:val="567"/>
      </w:trPr>
      <w:tc>
        <w:tcPr>
          <w:tcW w:w="1020" w:type="dxa"/>
        </w:tcPr>
        <w:p w14:paraId="46DE9660" w14:textId="77777777" w:rsidR="006A00FB" w:rsidRDefault="00FB1512">
          <w:pPr>
            <w:pStyle w:val="Kopfzeile"/>
            <w:ind w:left="-426"/>
          </w:pPr>
          <w:r>
            <w:t>z</w:t>
          </w:r>
        </w:p>
      </w:tc>
      <w:tc>
        <w:tcPr>
          <w:tcW w:w="624" w:type="dxa"/>
        </w:tcPr>
        <w:p w14:paraId="46DE9661" w14:textId="77777777" w:rsidR="006A00FB" w:rsidRDefault="006A00FB">
          <w:pPr>
            <w:pStyle w:val="Kopfzeile"/>
            <w:ind w:left="-641"/>
          </w:pPr>
        </w:p>
      </w:tc>
      <w:tc>
        <w:tcPr>
          <w:tcW w:w="9752" w:type="dxa"/>
        </w:tcPr>
        <w:p w14:paraId="46DE9662" w14:textId="77777777" w:rsidR="006A00FB" w:rsidRDefault="006A00FB">
          <w:pPr>
            <w:pStyle w:val="Kopfzeile"/>
          </w:pPr>
        </w:p>
      </w:tc>
      <w:tc>
        <w:tcPr>
          <w:tcW w:w="1173" w:type="dxa"/>
        </w:tcPr>
        <w:p w14:paraId="46DE9663" w14:textId="77777777" w:rsidR="006A00FB" w:rsidRDefault="006A00FB">
          <w:pPr>
            <w:pStyle w:val="Kopfzeile"/>
          </w:pPr>
        </w:p>
      </w:tc>
    </w:tr>
    <w:tr w:rsidR="006A00FB" w14:paraId="46DE9669" w14:textId="77777777" w:rsidTr="006A00FB">
      <w:trPr>
        <w:cantSplit/>
        <w:trHeight w:hRule="exact" w:val="575"/>
      </w:trPr>
      <w:tc>
        <w:tcPr>
          <w:tcW w:w="1020" w:type="dxa"/>
        </w:tcPr>
        <w:p w14:paraId="46DE9665" w14:textId="77777777" w:rsidR="006A00FB" w:rsidRDefault="006A00FB">
          <w:pPr>
            <w:pStyle w:val="Fuzeile"/>
          </w:pPr>
        </w:p>
      </w:tc>
      <w:tc>
        <w:tcPr>
          <w:tcW w:w="624" w:type="dxa"/>
          <w:vAlign w:val="bottom"/>
        </w:tcPr>
        <w:p w14:paraId="46DE9666" w14:textId="77777777" w:rsidR="006A00FB" w:rsidRDefault="00FB1512">
          <w:pPr>
            <w:pStyle w:val="Fuzeile"/>
            <w:jc w:val="center"/>
          </w:pPr>
          <w:r>
            <w:rPr>
              <w:noProof/>
            </w:rPr>
            <w:drawing>
              <wp:inline distT="0" distB="0" distL="0" distR="0" wp14:anchorId="46DE966F" wp14:editId="46DE9670">
                <wp:extent cx="346710" cy="305061"/>
                <wp:effectExtent l="19050" t="0" r="0" b="0"/>
                <wp:docPr id="5" name="Bild 2" descr="C:\Users\TONSC00A\AppData\Local\Microsoft\Windows\Temporary Internet Files\Content.Word\Icon_Legal_Handbook_Schriftrol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NSC00A\AppData\Local\Microsoft\Windows\Temporary Internet Files\Content.Word\Icon_Legal_Handbook_Schriftrolle.png"/>
                        <pic:cNvPicPr>
                          <a:picLocks noChangeAspect="1" noChangeArrowheads="1"/>
                        </pic:cNvPicPr>
                      </pic:nvPicPr>
                      <pic:blipFill>
                        <a:blip r:embed="rId1"/>
                        <a:srcRect/>
                        <a:stretch>
                          <a:fillRect/>
                        </a:stretch>
                      </pic:blipFill>
                      <pic:spPr bwMode="auto">
                        <a:xfrm>
                          <a:off x="0" y="0"/>
                          <a:ext cx="347763" cy="305987"/>
                        </a:xfrm>
                        <a:prstGeom prst="rect">
                          <a:avLst/>
                        </a:prstGeom>
                        <a:noFill/>
                        <a:ln w="9525">
                          <a:noFill/>
                          <a:miter lim="800000"/>
                          <a:headEnd/>
                          <a:tailEnd/>
                        </a:ln>
                      </pic:spPr>
                    </pic:pic>
                  </a:graphicData>
                </a:graphic>
              </wp:inline>
            </w:drawing>
          </w:r>
        </w:p>
      </w:tc>
      <w:tc>
        <w:tcPr>
          <w:tcW w:w="9752" w:type="dxa"/>
        </w:tcPr>
        <w:p w14:paraId="46DE9667" w14:textId="3037A176" w:rsidR="006A00FB" w:rsidRDefault="00FB1512">
          <w:pPr>
            <w:pStyle w:val="Header"/>
          </w:pPr>
          <w:r>
            <w:t xml:space="preserve">Compliance </w:t>
          </w:r>
          <w:r w:rsidR="003D0B15">
            <w:t xml:space="preserve">Handbook | Part 3 | </w:t>
          </w:r>
          <w:r>
            <w:t>L. Case Handling, Discipline and Remediation | 0. Introduction</w:t>
          </w:r>
        </w:p>
      </w:tc>
      <w:tc>
        <w:tcPr>
          <w:tcW w:w="1173" w:type="dxa"/>
        </w:tcPr>
        <w:p w14:paraId="46DE9668" w14:textId="77777777" w:rsidR="006A00FB" w:rsidRDefault="006A00FB">
          <w:pPr>
            <w:pStyle w:val="Header"/>
          </w:pPr>
        </w:p>
      </w:tc>
    </w:tr>
  </w:tbl>
  <w:p w14:paraId="46DE966A" w14:textId="77777777" w:rsidR="006A00FB" w:rsidRDefault="006A00FB">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DE966D" w14:textId="77777777" w:rsidR="006A00FB" w:rsidRDefault="006A00F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8C7859F0"/>
    <w:lvl w:ilvl="0">
      <w:start w:val="1"/>
      <w:numFmt w:val="bullet"/>
      <w:pStyle w:val="Aufzhlungszeichen2"/>
      <w:lvlText w:val=""/>
      <w:lvlJc w:val="left"/>
      <w:pPr>
        <w:tabs>
          <w:tab w:val="num" w:pos="643"/>
        </w:tabs>
        <w:ind w:left="643" w:hanging="360"/>
      </w:pPr>
      <w:rPr>
        <w:rFonts w:ascii="Symbol" w:hAnsi="Symbol" w:hint="default"/>
      </w:rPr>
    </w:lvl>
  </w:abstractNum>
  <w:abstractNum w:abstractNumId="1" w15:restartNumberingAfterBreak="0">
    <w:nsid w:val="0F56155B"/>
    <w:multiLevelType w:val="hybridMultilevel"/>
    <w:tmpl w:val="060AFF3A"/>
    <w:lvl w:ilvl="0" w:tplc="6EF05930">
      <w:start w:val="1"/>
      <w:numFmt w:val="lowerLetter"/>
      <w:pStyle w:val="eManualAufzhlunga"/>
      <w:lvlText w:val="%1)"/>
      <w:lvlJc w:val="left"/>
      <w:pPr>
        <w:tabs>
          <w:tab w:val="num" w:pos="1004"/>
        </w:tabs>
        <w:ind w:left="1004" w:hanging="436"/>
      </w:pPr>
      <w:rPr>
        <w:rFonts w:hint="default"/>
      </w:rPr>
    </w:lvl>
    <w:lvl w:ilvl="1" w:tplc="04070003" w:tentative="1">
      <w:start w:val="1"/>
      <w:numFmt w:val="lowerLetter"/>
      <w:lvlText w:val="%2."/>
      <w:lvlJc w:val="left"/>
      <w:pPr>
        <w:tabs>
          <w:tab w:val="num" w:pos="1724"/>
        </w:tabs>
        <w:ind w:left="1724" w:hanging="360"/>
      </w:pPr>
    </w:lvl>
    <w:lvl w:ilvl="2" w:tplc="04070005" w:tentative="1">
      <w:start w:val="1"/>
      <w:numFmt w:val="lowerRoman"/>
      <w:lvlText w:val="%3."/>
      <w:lvlJc w:val="right"/>
      <w:pPr>
        <w:tabs>
          <w:tab w:val="num" w:pos="2444"/>
        </w:tabs>
        <w:ind w:left="2444" w:hanging="180"/>
      </w:pPr>
    </w:lvl>
    <w:lvl w:ilvl="3" w:tplc="04070001" w:tentative="1">
      <w:start w:val="1"/>
      <w:numFmt w:val="decimal"/>
      <w:lvlText w:val="%4."/>
      <w:lvlJc w:val="left"/>
      <w:pPr>
        <w:tabs>
          <w:tab w:val="num" w:pos="3164"/>
        </w:tabs>
        <w:ind w:left="3164" w:hanging="360"/>
      </w:pPr>
    </w:lvl>
    <w:lvl w:ilvl="4" w:tplc="04070003" w:tentative="1">
      <w:start w:val="1"/>
      <w:numFmt w:val="lowerLetter"/>
      <w:lvlText w:val="%5."/>
      <w:lvlJc w:val="left"/>
      <w:pPr>
        <w:tabs>
          <w:tab w:val="num" w:pos="3884"/>
        </w:tabs>
        <w:ind w:left="3884" w:hanging="360"/>
      </w:pPr>
    </w:lvl>
    <w:lvl w:ilvl="5" w:tplc="04070005" w:tentative="1">
      <w:start w:val="1"/>
      <w:numFmt w:val="lowerRoman"/>
      <w:lvlText w:val="%6."/>
      <w:lvlJc w:val="right"/>
      <w:pPr>
        <w:tabs>
          <w:tab w:val="num" w:pos="4604"/>
        </w:tabs>
        <w:ind w:left="4604" w:hanging="180"/>
      </w:pPr>
    </w:lvl>
    <w:lvl w:ilvl="6" w:tplc="04070001" w:tentative="1">
      <w:start w:val="1"/>
      <w:numFmt w:val="decimal"/>
      <w:lvlText w:val="%7."/>
      <w:lvlJc w:val="left"/>
      <w:pPr>
        <w:tabs>
          <w:tab w:val="num" w:pos="5324"/>
        </w:tabs>
        <w:ind w:left="5324" w:hanging="360"/>
      </w:pPr>
    </w:lvl>
    <w:lvl w:ilvl="7" w:tplc="04070003" w:tentative="1">
      <w:start w:val="1"/>
      <w:numFmt w:val="lowerLetter"/>
      <w:lvlText w:val="%8."/>
      <w:lvlJc w:val="left"/>
      <w:pPr>
        <w:tabs>
          <w:tab w:val="num" w:pos="6044"/>
        </w:tabs>
        <w:ind w:left="6044" w:hanging="360"/>
      </w:pPr>
    </w:lvl>
    <w:lvl w:ilvl="8" w:tplc="04070005" w:tentative="1">
      <w:start w:val="1"/>
      <w:numFmt w:val="lowerRoman"/>
      <w:lvlText w:val="%9."/>
      <w:lvlJc w:val="right"/>
      <w:pPr>
        <w:tabs>
          <w:tab w:val="num" w:pos="6764"/>
        </w:tabs>
        <w:ind w:left="6764" w:hanging="180"/>
      </w:pPr>
    </w:lvl>
  </w:abstractNum>
  <w:abstractNum w:abstractNumId="2" w15:restartNumberingAfterBreak="0">
    <w:nsid w:val="11F04B90"/>
    <w:multiLevelType w:val="multilevel"/>
    <w:tmpl w:val="D5C8EBA6"/>
    <w:lvl w:ilvl="0">
      <w:start w:val="1"/>
      <w:numFmt w:val="decimal"/>
      <w:pStyle w:val="Numbers"/>
      <w:lvlText w:val="%1."/>
      <w:lvlJc w:val="left"/>
      <w:pPr>
        <w:ind w:left="720" w:hanging="360"/>
      </w:pPr>
    </w:lvl>
    <w:lvl w:ilvl="1">
      <w:start w:val="4"/>
      <w:numFmt w:val="decimal"/>
      <w:isLgl/>
      <w:lvlText w:val="%1.%2"/>
      <w:lvlJc w:val="left"/>
      <w:pPr>
        <w:ind w:left="1350" w:hanging="990"/>
      </w:pPr>
      <w:rPr>
        <w:rFonts w:hint="default"/>
      </w:rPr>
    </w:lvl>
    <w:lvl w:ilvl="2">
      <w:start w:val="1"/>
      <w:numFmt w:val="decimal"/>
      <w:isLgl/>
      <w:lvlText w:val="%1.%2.%3"/>
      <w:lvlJc w:val="left"/>
      <w:pPr>
        <w:ind w:left="1350" w:hanging="990"/>
      </w:pPr>
      <w:rPr>
        <w:rFonts w:hint="default"/>
      </w:rPr>
    </w:lvl>
    <w:lvl w:ilvl="3">
      <w:start w:val="2"/>
      <w:numFmt w:val="decimal"/>
      <w:isLgl/>
      <w:lvlText w:val="%1.%2.%3.%4"/>
      <w:lvlJc w:val="left"/>
      <w:pPr>
        <w:ind w:left="1350" w:hanging="990"/>
      </w:pPr>
      <w:rPr>
        <w:rFonts w:hint="default"/>
      </w:rPr>
    </w:lvl>
    <w:lvl w:ilvl="4">
      <w:start w:val="2"/>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32532C9"/>
    <w:multiLevelType w:val="hybridMultilevel"/>
    <w:tmpl w:val="308A9C1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7857F67"/>
    <w:multiLevelType w:val="hybridMultilevel"/>
    <w:tmpl w:val="D4F41874"/>
    <w:lvl w:ilvl="0" w:tplc="9B8CD03E">
      <w:start w:val="1"/>
      <w:numFmt w:val="bullet"/>
      <w:pStyle w:val="CopyBulletpoints"/>
      <w:lvlText w:val=""/>
      <w:lvlJc w:val="left"/>
      <w:pPr>
        <w:ind w:left="360" w:hanging="360"/>
      </w:pPr>
      <w:rPr>
        <w:rFonts w:ascii="Symbol" w:hAnsi="Symbol" w:hint="default"/>
        <w:color w:val="BECDD7" w:themeColor="background2"/>
      </w:rPr>
    </w:lvl>
    <w:lvl w:ilvl="1" w:tplc="931403F6">
      <w:start w:val="1"/>
      <w:numFmt w:val="bullet"/>
      <w:lvlText w:val="o"/>
      <w:lvlJc w:val="left"/>
      <w:pPr>
        <w:ind w:left="1440" w:hanging="360"/>
      </w:pPr>
      <w:rPr>
        <w:rFonts w:ascii="Courier New" w:hAnsi="Courier New" w:cs="Courier New" w:hint="default"/>
      </w:rPr>
    </w:lvl>
    <w:lvl w:ilvl="2" w:tplc="3CB40F0A" w:tentative="1">
      <w:start w:val="1"/>
      <w:numFmt w:val="bullet"/>
      <w:lvlText w:val=""/>
      <w:lvlJc w:val="left"/>
      <w:pPr>
        <w:ind w:left="2160" w:hanging="360"/>
      </w:pPr>
      <w:rPr>
        <w:rFonts w:ascii="Wingdings" w:hAnsi="Wingdings" w:hint="default"/>
      </w:rPr>
    </w:lvl>
    <w:lvl w:ilvl="3" w:tplc="2E7EFE6C" w:tentative="1">
      <w:start w:val="1"/>
      <w:numFmt w:val="bullet"/>
      <w:lvlText w:val=""/>
      <w:lvlJc w:val="left"/>
      <w:pPr>
        <w:ind w:left="2880" w:hanging="360"/>
      </w:pPr>
      <w:rPr>
        <w:rFonts w:ascii="Symbol" w:hAnsi="Symbol" w:hint="default"/>
      </w:rPr>
    </w:lvl>
    <w:lvl w:ilvl="4" w:tplc="0854DFA6" w:tentative="1">
      <w:start w:val="1"/>
      <w:numFmt w:val="bullet"/>
      <w:lvlText w:val="o"/>
      <w:lvlJc w:val="left"/>
      <w:pPr>
        <w:ind w:left="3600" w:hanging="360"/>
      </w:pPr>
      <w:rPr>
        <w:rFonts w:ascii="Courier New" w:hAnsi="Courier New" w:cs="Courier New" w:hint="default"/>
      </w:rPr>
    </w:lvl>
    <w:lvl w:ilvl="5" w:tplc="95E61DAE" w:tentative="1">
      <w:start w:val="1"/>
      <w:numFmt w:val="bullet"/>
      <w:lvlText w:val=""/>
      <w:lvlJc w:val="left"/>
      <w:pPr>
        <w:ind w:left="4320" w:hanging="360"/>
      </w:pPr>
      <w:rPr>
        <w:rFonts w:ascii="Wingdings" w:hAnsi="Wingdings" w:hint="default"/>
      </w:rPr>
    </w:lvl>
    <w:lvl w:ilvl="6" w:tplc="09F67890" w:tentative="1">
      <w:start w:val="1"/>
      <w:numFmt w:val="bullet"/>
      <w:lvlText w:val=""/>
      <w:lvlJc w:val="left"/>
      <w:pPr>
        <w:ind w:left="5040" w:hanging="360"/>
      </w:pPr>
      <w:rPr>
        <w:rFonts w:ascii="Symbol" w:hAnsi="Symbol" w:hint="default"/>
      </w:rPr>
    </w:lvl>
    <w:lvl w:ilvl="7" w:tplc="9C0ABC14" w:tentative="1">
      <w:start w:val="1"/>
      <w:numFmt w:val="bullet"/>
      <w:lvlText w:val="o"/>
      <w:lvlJc w:val="left"/>
      <w:pPr>
        <w:ind w:left="5760" w:hanging="360"/>
      </w:pPr>
      <w:rPr>
        <w:rFonts w:ascii="Courier New" w:hAnsi="Courier New" w:cs="Courier New" w:hint="default"/>
      </w:rPr>
    </w:lvl>
    <w:lvl w:ilvl="8" w:tplc="F5822C54" w:tentative="1">
      <w:start w:val="1"/>
      <w:numFmt w:val="bullet"/>
      <w:lvlText w:val=""/>
      <w:lvlJc w:val="left"/>
      <w:pPr>
        <w:ind w:left="6480" w:hanging="360"/>
      </w:pPr>
      <w:rPr>
        <w:rFonts w:ascii="Wingdings" w:hAnsi="Wingdings" w:hint="default"/>
      </w:rPr>
    </w:lvl>
  </w:abstractNum>
  <w:abstractNum w:abstractNumId="5" w15:restartNumberingAfterBreak="0">
    <w:nsid w:val="19F61654"/>
    <w:multiLevelType w:val="hybridMultilevel"/>
    <w:tmpl w:val="B1801C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EB70BB4"/>
    <w:multiLevelType w:val="hybridMultilevel"/>
    <w:tmpl w:val="58807B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2CF072E"/>
    <w:multiLevelType w:val="hybridMultilevel"/>
    <w:tmpl w:val="9FE24F46"/>
    <w:lvl w:ilvl="0" w:tplc="08F638E8">
      <w:start w:val="1"/>
      <w:numFmt w:val="upperLetter"/>
      <w:pStyle w:val="Formatvorlage1Annex"/>
      <w:lvlText w:val="%1"/>
      <w:lvlJc w:val="left"/>
      <w:pPr>
        <w:ind w:left="360" w:hanging="360"/>
      </w:pPr>
      <w:rPr>
        <w:rFonts w:hint="default"/>
      </w:rPr>
    </w:lvl>
    <w:lvl w:ilvl="1" w:tplc="04090019">
      <w:start w:val="1"/>
      <w:numFmt w:val="lowerLetter"/>
      <w:lvlText w:val="%2."/>
      <w:lvlJc w:val="left"/>
      <w:pPr>
        <w:ind w:left="1080" w:hanging="360"/>
      </w:pPr>
    </w:lvl>
    <w:lvl w:ilvl="2" w:tplc="AD1480EE">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6007E1E"/>
    <w:multiLevelType w:val="hybridMultilevel"/>
    <w:tmpl w:val="1536F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FD7320"/>
    <w:multiLevelType w:val="multilevel"/>
    <w:tmpl w:val="31166A50"/>
    <w:lvl w:ilvl="0">
      <w:start w:val="1"/>
      <w:numFmt w:val="decimal"/>
      <w:pStyle w:val="MMTopic1"/>
      <w:suff w:val="space"/>
      <w:lvlText w:val="%1"/>
      <w:lvlJc w:val="left"/>
      <w:pPr>
        <w:tabs>
          <w:tab w:val="num" w:pos="360"/>
        </w:tabs>
        <w:ind w:left="0" w:firstLine="0"/>
      </w:pPr>
    </w:lvl>
    <w:lvl w:ilvl="1">
      <w:start w:val="1"/>
      <w:numFmt w:val="decimal"/>
      <w:pStyle w:val="MMTopic2"/>
      <w:suff w:val="space"/>
      <w:lvlText w:val="%1.%2"/>
      <w:lvlJc w:val="left"/>
      <w:pPr>
        <w:tabs>
          <w:tab w:val="num" w:pos="720"/>
        </w:tabs>
        <w:ind w:left="0" w:firstLine="0"/>
      </w:pPr>
    </w:lvl>
    <w:lvl w:ilvl="2">
      <w:start w:val="1"/>
      <w:numFmt w:val="decimal"/>
      <w:pStyle w:val="MMTopic3"/>
      <w:suff w:val="space"/>
      <w:lvlText w:val="%1.%2.%3"/>
      <w:lvlJc w:val="left"/>
      <w:pPr>
        <w:tabs>
          <w:tab w:val="num" w:pos="1080"/>
        </w:tabs>
        <w:ind w:left="0" w:firstLine="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A594CFA"/>
    <w:multiLevelType w:val="hybridMultilevel"/>
    <w:tmpl w:val="755E16F2"/>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3201F45"/>
    <w:multiLevelType w:val="multilevel"/>
    <w:tmpl w:val="E3109AAC"/>
    <w:lvl w:ilvl="0">
      <w:start w:val="1"/>
      <w:numFmt w:val="decimal"/>
      <w:suff w:val="space"/>
      <w:lvlText w:val="%1."/>
      <w:lvlJc w:val="left"/>
      <w:pPr>
        <w:ind w:left="0" w:firstLine="0"/>
      </w:pPr>
      <w:rPr>
        <w:rFonts w:cs="Times New Roman"/>
        <w:b w:val="0"/>
        <w:bCs w:val="0"/>
        <w:i w:val="0"/>
        <w:iCs w:val="0"/>
        <w:caps w:val="0"/>
        <w:smallCaps w:val="0"/>
        <w:strike w:val="0"/>
        <w:dstrike w:val="0"/>
        <w:noProof w:val="0"/>
        <w:vanish w:val="0"/>
        <w:spacing w:val="0"/>
        <w:kern w:val="0"/>
        <w:position w:val="0"/>
        <w:u w:val="none"/>
        <w:vertAlign w:val="baseline"/>
        <w:em w:val="none"/>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cs="Times New Roman"/>
        <w:b w:val="0"/>
        <w:bCs w:val="0"/>
        <w:i w:val="0"/>
        <w:iCs w:val="0"/>
        <w:caps w:val="0"/>
        <w:smallCaps w:val="0"/>
        <w:strike w:val="0"/>
        <w:dstrike w:val="0"/>
        <w:noProof w:val="0"/>
        <w:vanish w:val="0"/>
        <w:spacing w:val="0"/>
        <w:kern w:val="0"/>
        <w:position w:val="0"/>
        <w:u w:val="none"/>
        <w:vertAlign w:val="baseline"/>
        <w:em w:val="none"/>
      </w:rPr>
    </w:lvl>
    <w:lvl w:ilvl="3">
      <w:start w:val="1"/>
      <w:numFmt w:val="decimal"/>
      <w:suff w:val="space"/>
      <w:lvlText w:val="%1.%2.%3.%4"/>
      <w:lvlJc w:val="left"/>
      <w:pPr>
        <w:ind w:left="1760" w:hanging="1136"/>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3563420D"/>
    <w:multiLevelType w:val="hybridMultilevel"/>
    <w:tmpl w:val="7BE0D3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66D3392"/>
    <w:multiLevelType w:val="hybridMultilevel"/>
    <w:tmpl w:val="A7C0D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244E7F"/>
    <w:multiLevelType w:val="hybridMultilevel"/>
    <w:tmpl w:val="04A47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A001CF"/>
    <w:multiLevelType w:val="hybridMultilevel"/>
    <w:tmpl w:val="3E14EF9A"/>
    <w:lvl w:ilvl="0" w:tplc="A406EF52">
      <w:start w:val="1"/>
      <w:numFmt w:val="upperLetter"/>
      <w:pStyle w:val="berschrift1"/>
      <w:lvlText w:val="%1."/>
      <w:lvlJc w:val="left"/>
      <w:pPr>
        <w:ind w:left="360" w:hanging="360"/>
      </w:pPr>
      <w:rPr>
        <w:b w:val="0"/>
        <w:bCs w:val="0"/>
        <w:i w:val="0"/>
        <w:iCs w:val="0"/>
        <w:caps w:val="0"/>
        <w:smallCaps w:val="0"/>
        <w:strike w:val="0"/>
        <w:dstrike w:val="0"/>
        <w:noProof w:val="0"/>
        <w:vanish w:val="0"/>
        <w:color w:val="000000"/>
        <w:spacing w:val="0"/>
        <w:kern w:val="0"/>
        <w:position w:val="0"/>
        <w:u w:val="none"/>
        <w:vertAlign w:val="baseline"/>
        <w:em w:val="none"/>
      </w:rPr>
    </w:lvl>
    <w:lvl w:ilvl="1" w:tplc="BDAE6A88" w:tentative="1">
      <w:start w:val="1"/>
      <w:numFmt w:val="lowerLetter"/>
      <w:lvlText w:val="%2."/>
      <w:lvlJc w:val="left"/>
      <w:pPr>
        <w:ind w:left="1440" w:hanging="360"/>
      </w:pPr>
    </w:lvl>
    <w:lvl w:ilvl="2" w:tplc="83AAA582" w:tentative="1">
      <w:start w:val="1"/>
      <w:numFmt w:val="lowerRoman"/>
      <w:lvlText w:val="%3."/>
      <w:lvlJc w:val="right"/>
      <w:pPr>
        <w:ind w:left="2160" w:hanging="180"/>
      </w:pPr>
    </w:lvl>
    <w:lvl w:ilvl="3" w:tplc="0E726AE8" w:tentative="1">
      <w:start w:val="1"/>
      <w:numFmt w:val="decimal"/>
      <w:lvlText w:val="%4."/>
      <w:lvlJc w:val="left"/>
      <w:pPr>
        <w:ind w:left="2880" w:hanging="360"/>
      </w:pPr>
    </w:lvl>
    <w:lvl w:ilvl="4" w:tplc="BDC4BAA0" w:tentative="1">
      <w:start w:val="1"/>
      <w:numFmt w:val="lowerLetter"/>
      <w:lvlText w:val="%5."/>
      <w:lvlJc w:val="left"/>
      <w:pPr>
        <w:ind w:left="3600" w:hanging="360"/>
      </w:pPr>
    </w:lvl>
    <w:lvl w:ilvl="5" w:tplc="1F28A842" w:tentative="1">
      <w:start w:val="1"/>
      <w:numFmt w:val="lowerRoman"/>
      <w:lvlText w:val="%6."/>
      <w:lvlJc w:val="right"/>
      <w:pPr>
        <w:ind w:left="4320" w:hanging="180"/>
      </w:pPr>
    </w:lvl>
    <w:lvl w:ilvl="6" w:tplc="5FCEF82A" w:tentative="1">
      <w:start w:val="1"/>
      <w:numFmt w:val="decimal"/>
      <w:lvlText w:val="%7."/>
      <w:lvlJc w:val="left"/>
      <w:pPr>
        <w:ind w:left="5040" w:hanging="360"/>
      </w:pPr>
    </w:lvl>
    <w:lvl w:ilvl="7" w:tplc="EE720D6C" w:tentative="1">
      <w:start w:val="1"/>
      <w:numFmt w:val="lowerLetter"/>
      <w:lvlText w:val="%8."/>
      <w:lvlJc w:val="left"/>
      <w:pPr>
        <w:ind w:left="5760" w:hanging="360"/>
      </w:pPr>
    </w:lvl>
    <w:lvl w:ilvl="8" w:tplc="4BA447DA" w:tentative="1">
      <w:start w:val="1"/>
      <w:numFmt w:val="lowerRoman"/>
      <w:lvlText w:val="%9."/>
      <w:lvlJc w:val="right"/>
      <w:pPr>
        <w:ind w:left="6480" w:hanging="180"/>
      </w:pPr>
    </w:lvl>
  </w:abstractNum>
  <w:abstractNum w:abstractNumId="16" w15:restartNumberingAfterBreak="0">
    <w:nsid w:val="431B2599"/>
    <w:multiLevelType w:val="hybridMultilevel"/>
    <w:tmpl w:val="2C60D0A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8E20D8"/>
    <w:multiLevelType w:val="hybridMultilevel"/>
    <w:tmpl w:val="D2243924"/>
    <w:lvl w:ilvl="0" w:tplc="8F2ADAE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4554CF"/>
    <w:multiLevelType w:val="hybridMultilevel"/>
    <w:tmpl w:val="790AFB6E"/>
    <w:lvl w:ilvl="0" w:tplc="8528B56C">
      <w:start w:val="1"/>
      <w:numFmt w:val="lowerRoman"/>
      <w:pStyle w:val="Formatvorlage1AnnexEbene3"/>
      <w:lvlText w:val="%1"/>
      <w:lvlJc w:val="left"/>
      <w:pPr>
        <w:tabs>
          <w:tab w:val="num" w:pos="0"/>
        </w:tabs>
        <w:ind w:left="360" w:hanging="360"/>
      </w:pPr>
      <w:rPr>
        <w:rFonts w:cs="Times New Roman" w:hint="default"/>
        <w:bCs w:val="0"/>
        <w:i w:val="0"/>
        <w:iCs w:val="0"/>
        <w:caps w:val="0"/>
        <w:smallCaps w:val="0"/>
        <w:strike w:val="0"/>
        <w:dstrike w:val="0"/>
        <w:vanish w:val="0"/>
        <w:spacing w:val="0"/>
        <w:kern w:val="0"/>
        <w:position w:val="0"/>
        <w:u w:val="none"/>
        <w:vertAlign w:val="baseline"/>
        <w:em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890058E"/>
    <w:multiLevelType w:val="multilevel"/>
    <w:tmpl w:val="B3B00628"/>
    <w:styleLink w:val="Formatvorlage1"/>
    <w:lvl w:ilvl="0">
      <w:start w:val="1"/>
      <w:numFmt w:val="decimal"/>
      <w:lvlText w:val="%1."/>
      <w:lvlJc w:val="left"/>
      <w:pPr>
        <w:ind w:left="360" w:hanging="360"/>
      </w:pPr>
    </w:lvl>
    <w:lvl w:ilvl="1">
      <w:start w:val="3"/>
      <w:numFmt w:val="decimal"/>
      <w:lvlText w:val="%2.1"/>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A767D8"/>
    <w:multiLevelType w:val="hybridMultilevel"/>
    <w:tmpl w:val="0FC07A12"/>
    <w:lvl w:ilvl="0" w:tplc="0407000F">
      <w:start w:val="1"/>
      <w:numFmt w:val="decimal"/>
      <w:lvlText w:val="%1."/>
      <w:lvlJc w:val="left"/>
      <w:pPr>
        <w:ind w:left="1320" w:hanging="360"/>
      </w:pPr>
    </w:lvl>
    <w:lvl w:ilvl="1" w:tplc="04070019" w:tentative="1">
      <w:start w:val="1"/>
      <w:numFmt w:val="lowerLetter"/>
      <w:lvlText w:val="%2."/>
      <w:lvlJc w:val="left"/>
      <w:pPr>
        <w:ind w:left="2040" w:hanging="360"/>
      </w:pPr>
    </w:lvl>
    <w:lvl w:ilvl="2" w:tplc="0407001B" w:tentative="1">
      <w:start w:val="1"/>
      <w:numFmt w:val="lowerRoman"/>
      <w:lvlText w:val="%3."/>
      <w:lvlJc w:val="right"/>
      <w:pPr>
        <w:ind w:left="2760" w:hanging="180"/>
      </w:pPr>
    </w:lvl>
    <w:lvl w:ilvl="3" w:tplc="0407000F" w:tentative="1">
      <w:start w:val="1"/>
      <w:numFmt w:val="decimal"/>
      <w:lvlText w:val="%4."/>
      <w:lvlJc w:val="left"/>
      <w:pPr>
        <w:ind w:left="3480" w:hanging="360"/>
      </w:pPr>
    </w:lvl>
    <w:lvl w:ilvl="4" w:tplc="04070019" w:tentative="1">
      <w:start w:val="1"/>
      <w:numFmt w:val="lowerLetter"/>
      <w:lvlText w:val="%5."/>
      <w:lvlJc w:val="left"/>
      <w:pPr>
        <w:ind w:left="4200" w:hanging="360"/>
      </w:pPr>
    </w:lvl>
    <w:lvl w:ilvl="5" w:tplc="0407001B" w:tentative="1">
      <w:start w:val="1"/>
      <w:numFmt w:val="lowerRoman"/>
      <w:lvlText w:val="%6."/>
      <w:lvlJc w:val="right"/>
      <w:pPr>
        <w:ind w:left="4920" w:hanging="180"/>
      </w:pPr>
    </w:lvl>
    <w:lvl w:ilvl="6" w:tplc="0407000F" w:tentative="1">
      <w:start w:val="1"/>
      <w:numFmt w:val="decimal"/>
      <w:lvlText w:val="%7."/>
      <w:lvlJc w:val="left"/>
      <w:pPr>
        <w:ind w:left="5640" w:hanging="360"/>
      </w:pPr>
    </w:lvl>
    <w:lvl w:ilvl="7" w:tplc="04070019" w:tentative="1">
      <w:start w:val="1"/>
      <w:numFmt w:val="lowerLetter"/>
      <w:lvlText w:val="%8."/>
      <w:lvlJc w:val="left"/>
      <w:pPr>
        <w:ind w:left="6360" w:hanging="360"/>
      </w:pPr>
    </w:lvl>
    <w:lvl w:ilvl="8" w:tplc="0407001B" w:tentative="1">
      <w:start w:val="1"/>
      <w:numFmt w:val="lowerRoman"/>
      <w:lvlText w:val="%9."/>
      <w:lvlJc w:val="right"/>
      <w:pPr>
        <w:ind w:left="7080" w:hanging="180"/>
      </w:pPr>
    </w:lvl>
  </w:abstractNum>
  <w:abstractNum w:abstractNumId="21" w15:restartNumberingAfterBreak="0">
    <w:nsid w:val="4CB04E38"/>
    <w:multiLevelType w:val="hybridMultilevel"/>
    <w:tmpl w:val="EF3C7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837E52"/>
    <w:multiLevelType w:val="hybridMultilevel"/>
    <w:tmpl w:val="C1324C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FA45B58"/>
    <w:multiLevelType w:val="hybridMultilevel"/>
    <w:tmpl w:val="2CE84BE8"/>
    <w:lvl w:ilvl="0" w:tplc="0409000F">
      <w:start w:val="1"/>
      <w:numFmt w:val="decimal"/>
      <w:lvlText w:val="%1."/>
      <w:lvlJc w:val="left"/>
      <w:pPr>
        <w:tabs>
          <w:tab w:val="num" w:pos="1004"/>
        </w:tabs>
        <w:ind w:left="1004" w:hanging="436"/>
      </w:pPr>
      <w:rPr>
        <w:rFonts w:hint="default"/>
      </w:rPr>
    </w:lvl>
    <w:lvl w:ilvl="1" w:tplc="04070003" w:tentative="1">
      <w:start w:val="1"/>
      <w:numFmt w:val="lowerLetter"/>
      <w:lvlText w:val="%2."/>
      <w:lvlJc w:val="left"/>
      <w:pPr>
        <w:tabs>
          <w:tab w:val="num" w:pos="1724"/>
        </w:tabs>
        <w:ind w:left="1724" w:hanging="360"/>
      </w:pPr>
    </w:lvl>
    <w:lvl w:ilvl="2" w:tplc="04070005" w:tentative="1">
      <w:start w:val="1"/>
      <w:numFmt w:val="lowerRoman"/>
      <w:lvlText w:val="%3."/>
      <w:lvlJc w:val="right"/>
      <w:pPr>
        <w:tabs>
          <w:tab w:val="num" w:pos="2444"/>
        </w:tabs>
        <w:ind w:left="2444" w:hanging="180"/>
      </w:pPr>
    </w:lvl>
    <w:lvl w:ilvl="3" w:tplc="04070001" w:tentative="1">
      <w:start w:val="1"/>
      <w:numFmt w:val="decimal"/>
      <w:lvlText w:val="%4."/>
      <w:lvlJc w:val="left"/>
      <w:pPr>
        <w:tabs>
          <w:tab w:val="num" w:pos="3164"/>
        </w:tabs>
        <w:ind w:left="3164" w:hanging="360"/>
      </w:pPr>
    </w:lvl>
    <w:lvl w:ilvl="4" w:tplc="04070003" w:tentative="1">
      <w:start w:val="1"/>
      <w:numFmt w:val="lowerLetter"/>
      <w:lvlText w:val="%5."/>
      <w:lvlJc w:val="left"/>
      <w:pPr>
        <w:tabs>
          <w:tab w:val="num" w:pos="3884"/>
        </w:tabs>
        <w:ind w:left="3884" w:hanging="360"/>
      </w:pPr>
    </w:lvl>
    <w:lvl w:ilvl="5" w:tplc="04070005" w:tentative="1">
      <w:start w:val="1"/>
      <w:numFmt w:val="lowerRoman"/>
      <w:lvlText w:val="%6."/>
      <w:lvlJc w:val="right"/>
      <w:pPr>
        <w:tabs>
          <w:tab w:val="num" w:pos="4604"/>
        </w:tabs>
        <w:ind w:left="4604" w:hanging="180"/>
      </w:pPr>
    </w:lvl>
    <w:lvl w:ilvl="6" w:tplc="04070001" w:tentative="1">
      <w:start w:val="1"/>
      <w:numFmt w:val="decimal"/>
      <w:lvlText w:val="%7."/>
      <w:lvlJc w:val="left"/>
      <w:pPr>
        <w:tabs>
          <w:tab w:val="num" w:pos="5324"/>
        </w:tabs>
        <w:ind w:left="5324" w:hanging="360"/>
      </w:pPr>
    </w:lvl>
    <w:lvl w:ilvl="7" w:tplc="04070003" w:tentative="1">
      <w:start w:val="1"/>
      <w:numFmt w:val="lowerLetter"/>
      <w:lvlText w:val="%8."/>
      <w:lvlJc w:val="left"/>
      <w:pPr>
        <w:tabs>
          <w:tab w:val="num" w:pos="6044"/>
        </w:tabs>
        <w:ind w:left="6044" w:hanging="360"/>
      </w:pPr>
    </w:lvl>
    <w:lvl w:ilvl="8" w:tplc="04070005" w:tentative="1">
      <w:start w:val="1"/>
      <w:numFmt w:val="lowerRoman"/>
      <w:lvlText w:val="%9."/>
      <w:lvlJc w:val="right"/>
      <w:pPr>
        <w:tabs>
          <w:tab w:val="num" w:pos="6764"/>
        </w:tabs>
        <w:ind w:left="6764" w:hanging="180"/>
      </w:pPr>
    </w:lvl>
  </w:abstractNum>
  <w:abstractNum w:abstractNumId="24" w15:restartNumberingAfterBreak="0">
    <w:nsid w:val="61222C1D"/>
    <w:multiLevelType w:val="hybridMultilevel"/>
    <w:tmpl w:val="A99A2292"/>
    <w:lvl w:ilvl="0" w:tplc="EF9267E8">
      <w:start w:val="1"/>
      <w:numFmt w:val="lowerLetter"/>
      <w:pStyle w:val="Formatvorlage1AnnexEbene2"/>
      <w:lvlText w:val="%1"/>
      <w:lvlJc w:val="left"/>
      <w:pPr>
        <w:ind w:left="360" w:hanging="360"/>
      </w:pPr>
      <w:rPr>
        <w:rFonts w:cs="Times New Roman" w:hint="default"/>
        <w:b w:val="0"/>
        <w:bCs w:val="0"/>
        <w:i w:val="0"/>
        <w:iCs w:val="0"/>
        <w:caps w:val="0"/>
        <w:smallCaps w:val="0"/>
        <w:strike w:val="0"/>
        <w:dstrike w:val="0"/>
        <w:noProof w:val="0"/>
        <w:vanish w:val="0"/>
        <w:spacing w:val="0"/>
        <w:kern w:val="0"/>
        <w:position w:val="0"/>
        <w:u w:val="none"/>
        <w:vertAlign w:val="baseline"/>
        <w:em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3BE45F4"/>
    <w:multiLevelType w:val="hybridMultilevel"/>
    <w:tmpl w:val="D2243924"/>
    <w:lvl w:ilvl="0" w:tplc="8F2ADAE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FB6301"/>
    <w:multiLevelType w:val="hybridMultilevel"/>
    <w:tmpl w:val="CCBA7F16"/>
    <w:lvl w:ilvl="0" w:tplc="65CCE03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70E25D42"/>
    <w:multiLevelType w:val="hybridMultilevel"/>
    <w:tmpl w:val="4124815E"/>
    <w:lvl w:ilvl="0" w:tplc="0FC0B704">
      <w:start w:val="1"/>
      <w:numFmt w:val="bullet"/>
      <w:pStyle w:val="DoDontBulletpoints"/>
      <w:lvlText w:val="▌"/>
      <w:lvlJc w:val="left"/>
      <w:pPr>
        <w:ind w:left="360" w:hanging="360"/>
      </w:pPr>
      <w:rPr>
        <w:rFonts w:ascii="Arial" w:hAnsi="Arial" w:hint="default"/>
      </w:rPr>
    </w:lvl>
    <w:lvl w:ilvl="1" w:tplc="04070019">
      <w:start w:val="1"/>
      <w:numFmt w:val="bullet"/>
      <w:lvlText w:val="o"/>
      <w:lvlJc w:val="left"/>
      <w:pPr>
        <w:ind w:left="1080" w:hanging="360"/>
      </w:pPr>
      <w:rPr>
        <w:rFonts w:ascii="Courier New" w:hAnsi="Courier New" w:cs="Courier New" w:hint="default"/>
      </w:rPr>
    </w:lvl>
    <w:lvl w:ilvl="2" w:tplc="0407001B" w:tentative="1">
      <w:start w:val="1"/>
      <w:numFmt w:val="bullet"/>
      <w:lvlText w:val=""/>
      <w:lvlJc w:val="left"/>
      <w:pPr>
        <w:ind w:left="1800" w:hanging="360"/>
      </w:pPr>
      <w:rPr>
        <w:rFonts w:ascii="Wingdings" w:hAnsi="Wingdings" w:hint="default"/>
      </w:rPr>
    </w:lvl>
    <w:lvl w:ilvl="3" w:tplc="0407000F" w:tentative="1">
      <w:start w:val="1"/>
      <w:numFmt w:val="bullet"/>
      <w:lvlText w:val=""/>
      <w:lvlJc w:val="left"/>
      <w:pPr>
        <w:ind w:left="2520" w:hanging="360"/>
      </w:pPr>
      <w:rPr>
        <w:rFonts w:ascii="Symbol" w:hAnsi="Symbol" w:hint="default"/>
      </w:rPr>
    </w:lvl>
    <w:lvl w:ilvl="4" w:tplc="04070019" w:tentative="1">
      <w:start w:val="1"/>
      <w:numFmt w:val="bullet"/>
      <w:lvlText w:val="o"/>
      <w:lvlJc w:val="left"/>
      <w:pPr>
        <w:ind w:left="3240" w:hanging="360"/>
      </w:pPr>
      <w:rPr>
        <w:rFonts w:ascii="Courier New" w:hAnsi="Courier New" w:cs="Courier New" w:hint="default"/>
      </w:rPr>
    </w:lvl>
    <w:lvl w:ilvl="5" w:tplc="0407001B" w:tentative="1">
      <w:start w:val="1"/>
      <w:numFmt w:val="bullet"/>
      <w:lvlText w:val=""/>
      <w:lvlJc w:val="left"/>
      <w:pPr>
        <w:ind w:left="3960" w:hanging="360"/>
      </w:pPr>
      <w:rPr>
        <w:rFonts w:ascii="Wingdings" w:hAnsi="Wingdings" w:hint="default"/>
      </w:rPr>
    </w:lvl>
    <w:lvl w:ilvl="6" w:tplc="0407000F" w:tentative="1">
      <w:start w:val="1"/>
      <w:numFmt w:val="bullet"/>
      <w:lvlText w:val=""/>
      <w:lvlJc w:val="left"/>
      <w:pPr>
        <w:ind w:left="4680" w:hanging="360"/>
      </w:pPr>
      <w:rPr>
        <w:rFonts w:ascii="Symbol" w:hAnsi="Symbol" w:hint="default"/>
      </w:rPr>
    </w:lvl>
    <w:lvl w:ilvl="7" w:tplc="04070019" w:tentative="1">
      <w:start w:val="1"/>
      <w:numFmt w:val="bullet"/>
      <w:lvlText w:val="o"/>
      <w:lvlJc w:val="left"/>
      <w:pPr>
        <w:ind w:left="5400" w:hanging="360"/>
      </w:pPr>
      <w:rPr>
        <w:rFonts w:ascii="Courier New" w:hAnsi="Courier New" w:cs="Courier New" w:hint="default"/>
      </w:rPr>
    </w:lvl>
    <w:lvl w:ilvl="8" w:tplc="0407001B" w:tentative="1">
      <w:start w:val="1"/>
      <w:numFmt w:val="bullet"/>
      <w:lvlText w:val=""/>
      <w:lvlJc w:val="left"/>
      <w:pPr>
        <w:ind w:left="6120" w:hanging="360"/>
      </w:pPr>
      <w:rPr>
        <w:rFonts w:ascii="Wingdings" w:hAnsi="Wingdings" w:hint="default"/>
      </w:rPr>
    </w:lvl>
  </w:abstractNum>
  <w:abstractNum w:abstractNumId="28" w15:restartNumberingAfterBreak="0">
    <w:nsid w:val="763E0B49"/>
    <w:multiLevelType w:val="hybridMultilevel"/>
    <w:tmpl w:val="3B1AA2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9BD131B"/>
    <w:multiLevelType w:val="hybridMultilevel"/>
    <w:tmpl w:val="4468A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27"/>
  </w:num>
  <w:num w:numId="4">
    <w:abstractNumId w:val="15"/>
  </w:num>
  <w:num w:numId="5">
    <w:abstractNumId w:val="19"/>
  </w:num>
  <w:num w:numId="6">
    <w:abstractNumId w:val="1"/>
  </w:num>
  <w:num w:numId="7">
    <w:abstractNumId w:val="25"/>
  </w:num>
  <w:num w:numId="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
  </w:num>
  <w:num w:numId="10">
    <w:abstractNumId w:val="29"/>
  </w:num>
  <w:num w:numId="11">
    <w:abstractNumId w:val="23"/>
  </w:num>
  <w:num w:numId="12">
    <w:abstractNumId w:val="17"/>
  </w:num>
  <w:num w:numId="13">
    <w:abstractNumId w:val="0"/>
  </w:num>
  <w:num w:numId="14">
    <w:abstractNumId w:val="9"/>
  </w:num>
  <w:num w:numId="15">
    <w:abstractNumId w:val="7"/>
  </w:num>
  <w:num w:numId="16">
    <w:abstractNumId w:val="24"/>
  </w:num>
  <w:num w:numId="17">
    <w:abstractNumId w:val="18"/>
  </w:num>
  <w:num w:numId="18">
    <w:abstractNumId w:val="6"/>
  </w:num>
  <w:num w:numId="19">
    <w:abstractNumId w:val="10"/>
  </w:num>
  <w:num w:numId="20">
    <w:abstractNumId w:val="28"/>
  </w:num>
  <w:num w:numId="21">
    <w:abstractNumId w:val="16"/>
  </w:num>
  <w:num w:numId="22">
    <w:abstractNumId w:val="22"/>
  </w:num>
  <w:num w:numId="23">
    <w:abstractNumId w:val="12"/>
  </w:num>
  <w:num w:numId="24">
    <w:abstractNumId w:val="3"/>
  </w:num>
  <w:num w:numId="25">
    <w:abstractNumId w:val="5"/>
  </w:num>
  <w:num w:numId="26">
    <w:abstractNumId w:val="4"/>
  </w:num>
  <w:num w:numId="27">
    <w:abstractNumId w:val="11"/>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 w:numId="36">
    <w:abstractNumId w:val="4"/>
  </w:num>
  <w:num w:numId="37">
    <w:abstractNumId w:val="4"/>
  </w:num>
  <w:num w:numId="38">
    <w:abstractNumId w:val="4"/>
  </w:num>
  <w:num w:numId="39">
    <w:abstractNumId w:val="20"/>
  </w:num>
  <w:num w:numId="40">
    <w:abstractNumId w:val="8"/>
  </w:num>
  <w:num w:numId="41">
    <w:abstractNumId w:val="14"/>
  </w:num>
  <w:num w:numId="42">
    <w:abstractNumId w:val="13"/>
  </w:num>
  <w:num w:numId="43">
    <w:abstractNumId w:val="27"/>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lagemann, Bernd (LC CO IR RD)">
    <w15:presenceInfo w15:providerId="AD" w15:userId="S::bernd.plagemann@siemens.com::56ee2f10-da0f-4007-a3f3-45f3598b4c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attachedTemplate r:id="rId1"/>
  <w:trackRevisions/>
  <w:defaultTabStop w:val="720"/>
  <w:hyphenationZone w:val="425"/>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00FB"/>
    <w:rsid w:val="00230893"/>
    <w:rsid w:val="002A0938"/>
    <w:rsid w:val="003D0B15"/>
    <w:rsid w:val="00666A9E"/>
    <w:rsid w:val="00680584"/>
    <w:rsid w:val="006A00FB"/>
    <w:rsid w:val="00783BD9"/>
    <w:rsid w:val="00886FBD"/>
    <w:rsid w:val="00AC2E45"/>
    <w:rsid w:val="00C20C4C"/>
    <w:rsid w:val="00D179B6"/>
    <w:rsid w:val="00D60BB2"/>
    <w:rsid w:val="00D962C9"/>
    <w:rsid w:val="00FB15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46DE9652"/>
  <w15:docId w15:val="{8A70F346-0490-4F2C-B3E7-62D27ECF8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2"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_Copy Arial 10pt"/>
    <w:next w:val="KeinAbsatzformat"/>
    <w:qFormat/>
    <w:pPr>
      <w:spacing w:after="140" w:line="300" w:lineRule="auto"/>
    </w:pPr>
    <w:rPr>
      <w:sz w:val="20"/>
    </w:rPr>
  </w:style>
  <w:style w:type="paragraph" w:styleId="berschrift1">
    <w:name w:val="heading 1"/>
    <w:aliases w:val="_Headline 18 pt,H1"/>
    <w:basedOn w:val="Standard"/>
    <w:next w:val="Standard"/>
    <w:link w:val="berschrift1Zchn"/>
    <w:uiPriority w:val="99"/>
    <w:qFormat/>
    <w:pPr>
      <w:keepNext/>
      <w:keepLines/>
      <w:numPr>
        <w:numId w:val="4"/>
      </w:numPr>
      <w:spacing w:after="600"/>
      <w:outlineLvl w:val="0"/>
    </w:pPr>
    <w:rPr>
      <w:rFonts w:ascii="Times New Roman" w:eastAsiaTheme="majorEastAsia" w:hAnsi="Times New Roman" w:cstheme="majorBidi"/>
      <w:bCs/>
      <w:color w:val="BECDD7" w:themeColor="background2"/>
      <w:sz w:val="52"/>
      <w:szCs w:val="28"/>
    </w:rPr>
  </w:style>
  <w:style w:type="paragraph" w:styleId="berschrift2">
    <w:name w:val="heading 2"/>
    <w:aliases w:val="_Headline Times 30 pt,H2"/>
    <w:next w:val="Standard"/>
    <w:link w:val="berschrift2Zchn"/>
    <w:uiPriority w:val="99"/>
    <w:unhideWhenUsed/>
    <w:qFormat/>
    <w:pPr>
      <w:keepNext/>
      <w:keepLines/>
      <w:spacing w:before="360" w:after="480"/>
      <w:outlineLvl w:val="1"/>
    </w:pPr>
    <w:rPr>
      <w:rFonts w:ascii="Times New Roman" w:eastAsiaTheme="majorEastAsia" w:hAnsi="Times New Roman" w:cstheme="majorBidi"/>
      <w:bCs/>
      <w:color w:val="879BAA" w:themeColor="text2"/>
      <w:sz w:val="48"/>
      <w:szCs w:val="26"/>
    </w:rPr>
  </w:style>
  <w:style w:type="paragraph" w:styleId="berschrift3">
    <w:name w:val="heading 3"/>
    <w:aliases w:val="_Headline 11pt,H3"/>
    <w:next w:val="Standard"/>
    <w:link w:val="berschrift3Zchn"/>
    <w:uiPriority w:val="99"/>
    <w:unhideWhenUsed/>
    <w:qFormat/>
    <w:pPr>
      <w:spacing w:before="200"/>
      <w:outlineLvl w:val="2"/>
    </w:pPr>
    <w:rPr>
      <w:rFonts w:eastAsiaTheme="majorEastAsia" w:cstheme="majorBidi"/>
      <w:b/>
      <w:color w:val="006487" w:themeColor="accent3"/>
      <w:szCs w:val="26"/>
    </w:rPr>
  </w:style>
  <w:style w:type="paragraph" w:styleId="berschrift4">
    <w:name w:val="heading 4"/>
    <w:aliases w:val="_,H4"/>
    <w:basedOn w:val="berschrift3"/>
    <w:next w:val="KeinAbsatzformat"/>
    <w:link w:val="berschrift4Zchn"/>
    <w:uiPriority w:val="99"/>
    <w:unhideWhenUsed/>
    <w:qFormat/>
    <w:pPr>
      <w:outlineLvl w:val="3"/>
    </w:pPr>
    <w:rPr>
      <w:bCs/>
      <w:iCs/>
    </w:rPr>
  </w:style>
  <w:style w:type="paragraph" w:styleId="berschrift5">
    <w:name w:val="heading 5"/>
    <w:aliases w:val="H5"/>
    <w:basedOn w:val="berschrift3"/>
    <w:next w:val="KeinAbsatzformat"/>
    <w:link w:val="berschrift5Zchn"/>
    <w:uiPriority w:val="99"/>
    <w:unhideWhenUsed/>
    <w:qFormat/>
    <w:pPr>
      <w:keepNext/>
      <w:keepLines/>
      <w:numPr>
        <w:ilvl w:val="4"/>
      </w:numPr>
      <w:tabs>
        <w:tab w:val="left" w:pos="1418"/>
      </w:tabs>
      <w:ind w:left="1418" w:hanging="1418"/>
      <w:jc w:val="both"/>
      <w:outlineLvl w:val="4"/>
    </w:pPr>
  </w:style>
  <w:style w:type="paragraph" w:styleId="berschrift6">
    <w:name w:val="heading 6"/>
    <w:basedOn w:val="berschrift3"/>
    <w:next w:val="KeinAbsatzformat"/>
    <w:link w:val="berschrift6Zchn"/>
    <w:uiPriority w:val="99"/>
    <w:unhideWhenUsed/>
    <w:qFormat/>
    <w:pPr>
      <w:keepNext/>
      <w:keepLines/>
      <w:outlineLvl w:val="5"/>
    </w:pPr>
    <w:rPr>
      <w:iCs/>
    </w:rPr>
  </w:style>
  <w:style w:type="paragraph" w:styleId="berschrift7">
    <w:name w:val="heading 7"/>
    <w:basedOn w:val="Standard"/>
    <w:next w:val="Standard"/>
    <w:link w:val="berschrift7Zchn"/>
    <w:uiPriority w:val="99"/>
    <w:qFormat/>
    <w:pPr>
      <w:keepNext/>
      <w:tabs>
        <w:tab w:val="num" w:pos="1296"/>
      </w:tabs>
      <w:spacing w:after="200" w:line="276" w:lineRule="auto"/>
      <w:ind w:left="1296" w:hanging="1296"/>
      <w:outlineLvl w:val="6"/>
    </w:pPr>
    <w:rPr>
      <w:sz w:val="22"/>
    </w:rPr>
  </w:style>
  <w:style w:type="paragraph" w:styleId="berschrift8">
    <w:name w:val="heading 8"/>
    <w:basedOn w:val="Standard"/>
    <w:next w:val="Standard"/>
    <w:link w:val="berschrift8Zchn"/>
    <w:uiPriority w:val="99"/>
    <w:qFormat/>
    <w:pPr>
      <w:tabs>
        <w:tab w:val="num" w:pos="1440"/>
      </w:tabs>
      <w:spacing w:before="240" w:after="60" w:line="276" w:lineRule="auto"/>
      <w:ind w:left="1440" w:hanging="1440"/>
      <w:outlineLvl w:val="7"/>
    </w:pPr>
    <w:rPr>
      <w:i/>
      <w:iCs/>
      <w:sz w:val="22"/>
      <w:szCs w:val="24"/>
    </w:rPr>
  </w:style>
  <w:style w:type="paragraph" w:styleId="berschrift9">
    <w:name w:val="heading 9"/>
    <w:basedOn w:val="Standard"/>
    <w:next w:val="Standard"/>
    <w:link w:val="berschrift9Zchn"/>
    <w:uiPriority w:val="99"/>
    <w:qFormat/>
    <w:pPr>
      <w:tabs>
        <w:tab w:val="num" w:pos="1584"/>
      </w:tabs>
      <w:spacing w:before="240" w:after="60" w:line="276" w:lineRule="auto"/>
      <w:ind w:left="1584" w:hanging="1584"/>
      <w:outlineLvl w:val="8"/>
    </w:pPr>
    <w:rPr>
      <w:rFonts w:cs="Arial"/>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_Headline 18 pt Zchn,H1 Zchn"/>
    <w:basedOn w:val="Absatz-Standardschriftart"/>
    <w:link w:val="berschrift1"/>
    <w:uiPriority w:val="99"/>
    <w:rPr>
      <w:rFonts w:ascii="Times New Roman" w:eastAsiaTheme="majorEastAsia" w:hAnsi="Times New Roman" w:cstheme="majorBidi"/>
      <w:bCs/>
      <w:color w:val="BECDD7" w:themeColor="background2"/>
      <w:sz w:val="52"/>
      <w:szCs w:val="28"/>
    </w:rPr>
  </w:style>
  <w:style w:type="paragraph" w:styleId="KeinLeerraum">
    <w:name w:val="No Spacing"/>
    <w:uiPriority w:val="1"/>
    <w:pPr>
      <w:spacing w:after="0" w:line="240" w:lineRule="auto"/>
    </w:pPr>
    <w:rPr>
      <w:sz w:val="20"/>
    </w:rPr>
  </w:style>
  <w:style w:type="character" w:customStyle="1" w:styleId="berschrift2Zchn">
    <w:name w:val="Überschrift 2 Zchn"/>
    <w:aliases w:val="_Headline Times 30 pt Zchn,H2 Zchn"/>
    <w:basedOn w:val="Absatz-Standardschriftart"/>
    <w:link w:val="berschrift2"/>
    <w:uiPriority w:val="99"/>
    <w:rPr>
      <w:rFonts w:ascii="Times New Roman" w:eastAsiaTheme="majorEastAsia" w:hAnsi="Times New Roman" w:cstheme="majorBidi"/>
      <w:bCs/>
      <w:color w:val="879BAA" w:themeColor="text2"/>
      <w:sz w:val="48"/>
      <w:szCs w:val="26"/>
    </w:rPr>
  </w:style>
  <w:style w:type="character" w:customStyle="1" w:styleId="berschrift3Zchn">
    <w:name w:val="Überschrift 3 Zchn"/>
    <w:aliases w:val="_Headline 11pt Zchn,H3 Zchn"/>
    <w:basedOn w:val="Absatz-Standardschriftart"/>
    <w:link w:val="berschrift3"/>
    <w:uiPriority w:val="99"/>
    <w:rPr>
      <w:rFonts w:eastAsiaTheme="majorEastAsia" w:cstheme="majorBidi"/>
      <w:b/>
      <w:color w:val="006487" w:themeColor="accent3"/>
      <w:szCs w:val="26"/>
    </w:rPr>
  </w:style>
  <w:style w:type="character" w:styleId="SchwacheHervorhebung">
    <w:name w:val="Subtle Emphasis"/>
    <w:basedOn w:val="Absatz-Standardschriftart"/>
    <w:uiPriority w:val="19"/>
    <w:qFormat/>
    <w:rPr>
      <w:b/>
      <w:i w:val="0"/>
      <w:iCs/>
      <w:color w:val="000000" w:themeColor="text1"/>
    </w:rPr>
  </w:style>
  <w:style w:type="character" w:styleId="Hervorhebung">
    <w:name w:val="Emphasis"/>
    <w:basedOn w:val="Absatz-Standardschriftart"/>
    <w:uiPriority w:val="20"/>
    <w:qFormat/>
    <w:rPr>
      <w:b/>
      <w:i w:val="0"/>
      <w:iCs/>
    </w:rPr>
  </w:style>
  <w:style w:type="paragraph" w:styleId="Zitat">
    <w:name w:val="Quote"/>
    <w:basedOn w:val="Standard"/>
    <w:next w:val="Standard"/>
    <w:link w:val="ZitatZchn"/>
    <w:uiPriority w:val="29"/>
    <w:rPr>
      <w:i/>
      <w:iCs/>
    </w:rPr>
  </w:style>
  <w:style w:type="character" w:customStyle="1" w:styleId="ZitatZchn">
    <w:name w:val="Zitat Zchn"/>
    <w:basedOn w:val="Absatz-Standardschriftart"/>
    <w:link w:val="Zitat"/>
    <w:uiPriority w:val="29"/>
    <w:rPr>
      <w:i/>
      <w:iCs/>
      <w:sz w:val="20"/>
    </w:rPr>
  </w:style>
  <w:style w:type="character" w:styleId="IntensiveHervorhebung">
    <w:name w:val="Intense Emphasis"/>
    <w:basedOn w:val="Absatz-Standardschriftart"/>
    <w:uiPriority w:val="21"/>
    <w:qFormat/>
    <w:rPr>
      <w:b/>
      <w:bCs/>
      <w:i w:val="0"/>
      <w:iCs/>
      <w:color w:val="879BAA" w:themeColor="text2"/>
    </w:rPr>
  </w:style>
  <w:style w:type="paragraph" w:styleId="IntensivesZitat">
    <w:name w:val="Intense Quote"/>
    <w:basedOn w:val="Standard"/>
    <w:next w:val="Standard"/>
    <w:link w:val="IntensivesZitatZchn"/>
    <w:uiPriority w:val="30"/>
    <w:pPr>
      <w:spacing w:before="200" w:after="280"/>
      <w:ind w:left="936" w:right="936"/>
    </w:pPr>
    <w:rPr>
      <w:b/>
      <w:bCs/>
      <w:i/>
      <w:iCs/>
    </w:rPr>
  </w:style>
  <w:style w:type="character" w:customStyle="1" w:styleId="IntensivesZitatZchn">
    <w:name w:val="Intensives Zitat Zchn"/>
    <w:basedOn w:val="Absatz-Standardschriftart"/>
    <w:link w:val="IntensivesZitat"/>
    <w:uiPriority w:val="30"/>
    <w:rPr>
      <w:b/>
      <w:bCs/>
      <w:i/>
      <w:iCs/>
      <w:sz w:val="20"/>
    </w:rPr>
  </w:style>
  <w:style w:type="paragraph" w:styleId="Titel">
    <w:name w:val="Title"/>
    <w:basedOn w:val="Standard"/>
    <w:next w:val="Standard"/>
    <w:link w:val="TitelZchn"/>
    <w:uiPriority w:val="10"/>
    <w:pPr>
      <w:spacing w:after="300" w:line="240" w:lineRule="auto"/>
      <w:contextualSpacing/>
    </w:pPr>
    <w:rPr>
      <w:rFonts w:ascii="Times New Roman" w:eastAsiaTheme="majorEastAsia" w:hAnsi="Times New Roman" w:cstheme="majorBidi"/>
      <w:color w:val="879BAA" w:themeColor="text2"/>
      <w:spacing w:val="5"/>
      <w:kern w:val="28"/>
      <w:sz w:val="60"/>
      <w:szCs w:val="52"/>
    </w:rPr>
  </w:style>
  <w:style w:type="character" w:customStyle="1" w:styleId="TitelZchn">
    <w:name w:val="Titel Zchn"/>
    <w:basedOn w:val="Absatz-Standardschriftart"/>
    <w:link w:val="Titel"/>
    <w:uiPriority w:val="10"/>
    <w:rPr>
      <w:rFonts w:ascii="Times New Roman" w:eastAsiaTheme="majorEastAsia" w:hAnsi="Times New Roman" w:cstheme="majorBidi"/>
      <w:color w:val="879BAA" w:themeColor="text2"/>
      <w:spacing w:val="5"/>
      <w:kern w:val="28"/>
      <w:sz w:val="60"/>
      <w:szCs w:val="52"/>
    </w:rPr>
  </w:style>
  <w:style w:type="paragraph" w:styleId="Untertitel">
    <w:name w:val="Subtitle"/>
    <w:aliases w:val="Untertitel Char1,Untertitel Char Char,Untertitel Char Char Char Char,Untertitel Char Char1 Char,Untertitel Char Char Char1"/>
    <w:basedOn w:val="Standard"/>
    <w:next w:val="Standard"/>
    <w:link w:val="UntertitelZchn"/>
    <w:uiPriority w:val="99"/>
    <w:qFormat/>
    <w:pPr>
      <w:numPr>
        <w:ilvl w:val="1"/>
      </w:numPr>
    </w:pPr>
    <w:rPr>
      <w:rFonts w:eastAsiaTheme="majorEastAsia" w:cstheme="majorBidi"/>
      <w:b/>
      <w:iCs/>
      <w:color w:val="879BAA" w:themeColor="text2"/>
      <w:sz w:val="22"/>
    </w:rPr>
  </w:style>
  <w:style w:type="character" w:customStyle="1" w:styleId="UntertitelZchn">
    <w:name w:val="Untertitel Zchn"/>
    <w:aliases w:val="Untertitel Char1 Zchn,Untertitel Char Char Zchn,Untertitel Char Char Char Char Zchn,Untertitel Char Char1 Char Zchn,Untertitel Char Char Char1 Zchn"/>
    <w:basedOn w:val="Absatz-Standardschriftart"/>
    <w:link w:val="Untertitel"/>
    <w:uiPriority w:val="99"/>
    <w:rPr>
      <w:rFonts w:eastAsiaTheme="majorEastAsia" w:cstheme="majorBidi"/>
      <w:b/>
      <w:iCs/>
      <w:color w:val="879BAA" w:themeColor="text2"/>
    </w:rPr>
  </w:style>
  <w:style w:type="paragraph" w:customStyle="1" w:styleId="Footer">
    <w:name w:val="_Footer"/>
    <w:basedOn w:val="KeinAbsatzformat"/>
    <w:next w:val="KeinAbsatzformat"/>
    <w:qFormat/>
    <w:rPr>
      <w:color w:val="879BAA" w:themeColor="text2"/>
      <w:sz w:val="15"/>
    </w:rPr>
  </w:style>
  <w:style w:type="paragraph" w:customStyle="1" w:styleId="KeinAbsatzformat">
    <w:name w:val="[Kein Absatzformat]"/>
    <w:pPr>
      <w:autoSpaceDE w:val="0"/>
      <w:autoSpaceDN w:val="0"/>
      <w:adjustRightInd w:val="0"/>
      <w:spacing w:after="0" w:line="288" w:lineRule="auto"/>
      <w:textAlignment w:val="center"/>
    </w:pPr>
    <w:rPr>
      <w:rFonts w:ascii="MinionPro-Regular" w:hAnsi="MinionPro-Regular" w:cs="MinionPro-Regular"/>
      <w:color w:val="000000"/>
      <w:sz w:val="24"/>
      <w:szCs w:val="24"/>
      <w:lang w:val="de-DE"/>
    </w:rPr>
  </w:style>
  <w:style w:type="character" w:styleId="Kommentarzeichen">
    <w:name w:val="annotation reference"/>
    <w:basedOn w:val="Absatz-Standardschriftart"/>
    <w:uiPriority w:val="99"/>
    <w:unhideWhenUsed/>
    <w:rPr>
      <w:sz w:val="16"/>
      <w:szCs w:val="16"/>
    </w:rPr>
  </w:style>
  <w:style w:type="paragraph" w:styleId="Kommentartext">
    <w:name w:val="annotation text"/>
    <w:basedOn w:val="Standard"/>
    <w:link w:val="KommentartextZchn"/>
    <w:uiPriority w:val="99"/>
    <w:unhideWhenUsed/>
    <w:pPr>
      <w:spacing w:line="240" w:lineRule="auto"/>
    </w:pPr>
    <w:rPr>
      <w:szCs w:val="20"/>
    </w:rPr>
  </w:style>
  <w:style w:type="character" w:customStyle="1" w:styleId="KommentartextZchn">
    <w:name w:val="Kommentartext Zchn"/>
    <w:basedOn w:val="Absatz-Standardschriftart"/>
    <w:link w:val="Kommentartext"/>
    <w:uiPriority w:val="99"/>
    <w:rPr>
      <w:sz w:val="20"/>
      <w:szCs w:val="20"/>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b/>
      <w:bCs/>
      <w:sz w:val="20"/>
      <w:szCs w:val="20"/>
    </w:rPr>
  </w:style>
  <w:style w:type="paragraph" w:styleId="Sprechblasentext">
    <w:name w:val="Balloon Text"/>
    <w:basedOn w:val="Standard"/>
    <w:link w:val="SprechblasentextZchn"/>
    <w:uiPriority w:val="99"/>
    <w:semiHidden/>
    <w:unhideWhenUse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table" w:styleId="Tabellenraster">
    <w:name w:val="Table Grid"/>
    <w:aliases w:val="Highlight_Box_Stone 35%"/>
    <w:basedOn w:val="NormaleTabelle"/>
    <w:pPr>
      <w:spacing w:after="0" w:line="240" w:lineRule="auto"/>
    </w:pPr>
    <w:rPr>
      <w:color w:val="006487" w:themeColor="accent3"/>
      <w:sz w:val="20"/>
    </w:rPr>
    <w:tblPr>
      <w:tblCellMar>
        <w:top w:w="340" w:type="dxa"/>
        <w:left w:w="340" w:type="dxa"/>
        <w:bottom w:w="227" w:type="dxa"/>
        <w:right w:w="454" w:type="dxa"/>
      </w:tblCellMar>
    </w:tblPr>
    <w:tcPr>
      <w:shd w:val="clear" w:color="auto" w:fill="F2F5F7" w:themeFill="background2" w:themeFillTint="33"/>
    </w:tcPr>
  </w:style>
  <w:style w:type="character" w:styleId="IntensiverVerweis">
    <w:name w:val="Intense Reference"/>
    <w:basedOn w:val="Absatz-Standardschriftart"/>
    <w:uiPriority w:val="32"/>
    <w:rPr>
      <w:b/>
      <w:bCs/>
      <w:smallCaps/>
      <w:color w:val="D7D7CD" w:themeColor="accent2"/>
      <w:spacing w:val="5"/>
      <w:u w:val="single"/>
    </w:rPr>
  </w:style>
  <w:style w:type="character" w:customStyle="1" w:styleId="berschrift4Zchn">
    <w:name w:val="Überschrift 4 Zchn"/>
    <w:aliases w:val="_ Zchn,H4 Zchn"/>
    <w:basedOn w:val="Absatz-Standardschriftart"/>
    <w:link w:val="berschrift4"/>
    <w:uiPriority w:val="99"/>
    <w:rPr>
      <w:rFonts w:eastAsiaTheme="majorEastAsia" w:cstheme="majorBidi"/>
      <w:b/>
      <w:bCs/>
      <w:iCs/>
      <w:color w:val="006487" w:themeColor="accent3"/>
      <w:szCs w:val="26"/>
    </w:rPr>
  </w:style>
  <w:style w:type="paragraph" w:customStyle="1" w:styleId="CopyBulletpoints">
    <w:name w:val="_Copy Bulletpoints"/>
    <w:basedOn w:val="Standard"/>
    <w:qFormat/>
    <w:pPr>
      <w:numPr>
        <w:numId w:val="1"/>
      </w:numPr>
      <w:spacing w:after="240"/>
      <w:contextualSpacing/>
    </w:pPr>
    <w:rPr>
      <w:lang w:val="en-GB"/>
    </w:rPr>
  </w:style>
  <w:style w:type="paragraph" w:customStyle="1" w:styleId="Page">
    <w:name w:val="_Page"/>
    <w:next w:val="KeinAbsatzformat"/>
    <w:qFormat/>
    <w:pPr>
      <w:spacing w:after="0"/>
      <w:jc w:val="right"/>
    </w:pPr>
    <w:rPr>
      <w:b/>
      <w:sz w:val="18"/>
      <w:szCs w:val="18"/>
    </w:rPr>
  </w:style>
  <w:style w:type="character" w:styleId="Fett">
    <w:name w:val="Strong"/>
    <w:basedOn w:val="Absatz-Standardschriftart"/>
    <w:uiPriority w:val="99"/>
    <w:qFormat/>
    <w:rPr>
      <w:b/>
      <w:bCs/>
    </w:rPr>
  </w:style>
  <w:style w:type="paragraph" w:styleId="Fuzeile">
    <w:name w:val="footer"/>
    <w:next w:val="KeinAbsatzformat"/>
    <w:link w:val="FuzeileZchn"/>
    <w:uiPriority w:val="99"/>
    <w:unhideWhenUsed/>
    <w:pPr>
      <w:tabs>
        <w:tab w:val="center" w:pos="4536"/>
        <w:tab w:val="right" w:pos="9072"/>
      </w:tabs>
      <w:spacing w:after="0" w:line="360" w:lineRule="auto"/>
    </w:pPr>
    <w:rPr>
      <w:color w:val="879BAA" w:themeColor="text2"/>
      <w:sz w:val="15"/>
    </w:rPr>
  </w:style>
  <w:style w:type="character" w:customStyle="1" w:styleId="FuzeileZchn">
    <w:name w:val="Fußzeile Zchn"/>
    <w:basedOn w:val="Absatz-Standardschriftart"/>
    <w:link w:val="Fuzeile"/>
    <w:uiPriority w:val="99"/>
    <w:rPr>
      <w:color w:val="879BAA" w:themeColor="text2"/>
      <w:sz w:val="15"/>
    </w:rPr>
  </w:style>
  <w:style w:type="paragraph" w:customStyle="1" w:styleId="DoDontHeadline1">
    <w:name w:val="_Do/Don't Headline 1"/>
    <w:next w:val="KeinAbsatzformat"/>
    <w:qFormat/>
    <w:rPr>
      <w:rFonts w:eastAsiaTheme="majorEastAsia" w:cstheme="majorBidi"/>
      <w:b/>
      <w:bCs/>
      <w:noProof/>
      <w:color w:val="006487" w:themeColor="accent3"/>
      <w:szCs w:val="26"/>
      <w:lang w:val="en-GB"/>
    </w:rPr>
  </w:style>
  <w:style w:type="table" w:styleId="HelleSchattierung-Akzent5">
    <w:name w:val="Light Shading Accent 5"/>
    <w:basedOn w:val="NormaleTabelle"/>
    <w:uiPriority w:val="60"/>
    <w:pPr>
      <w:spacing w:after="0" w:line="240" w:lineRule="auto"/>
    </w:pPr>
    <w:rPr>
      <w:color w:val="4A1234" w:themeColor="accent5" w:themeShade="BF"/>
    </w:rPr>
    <w:tblPr>
      <w:tblStyleRowBandSize w:val="1"/>
      <w:tblStyleColBandSize w:val="1"/>
      <w:tblBorders>
        <w:top w:val="single" w:sz="8" w:space="0" w:color="641946" w:themeColor="accent5"/>
        <w:bottom w:val="single" w:sz="8" w:space="0" w:color="641946" w:themeColor="accent5"/>
      </w:tblBorders>
    </w:tblPr>
    <w:tblStylePr w:type="firstRow">
      <w:pPr>
        <w:spacing w:before="0" w:after="0" w:line="240" w:lineRule="auto"/>
      </w:pPr>
      <w:rPr>
        <w:b/>
        <w:bCs/>
      </w:rPr>
      <w:tblPr/>
      <w:tcPr>
        <w:tcBorders>
          <w:top w:val="single" w:sz="8" w:space="0" w:color="641946" w:themeColor="accent5"/>
          <w:left w:val="nil"/>
          <w:bottom w:val="single" w:sz="8" w:space="0" w:color="641946" w:themeColor="accent5"/>
          <w:right w:val="nil"/>
          <w:insideH w:val="nil"/>
          <w:insideV w:val="nil"/>
        </w:tcBorders>
      </w:tcPr>
    </w:tblStylePr>
    <w:tblStylePr w:type="lastRow">
      <w:pPr>
        <w:spacing w:before="0" w:after="0" w:line="240" w:lineRule="auto"/>
      </w:pPr>
      <w:rPr>
        <w:b/>
        <w:bCs/>
      </w:rPr>
      <w:tblPr/>
      <w:tcPr>
        <w:tcBorders>
          <w:top w:val="single" w:sz="8" w:space="0" w:color="641946" w:themeColor="accent5"/>
          <w:left w:val="nil"/>
          <w:bottom w:val="single" w:sz="8" w:space="0" w:color="64194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B2D5" w:themeFill="accent5" w:themeFillTint="3F"/>
      </w:tcPr>
    </w:tblStylePr>
    <w:tblStylePr w:type="band1Horz">
      <w:tblPr/>
      <w:tcPr>
        <w:tcBorders>
          <w:left w:val="nil"/>
          <w:right w:val="nil"/>
          <w:insideH w:val="nil"/>
          <w:insideV w:val="nil"/>
        </w:tcBorders>
        <w:shd w:val="clear" w:color="auto" w:fill="ECB2D5" w:themeFill="accent5" w:themeFillTint="3F"/>
      </w:tcPr>
    </w:tblStylePr>
  </w:style>
  <w:style w:type="paragraph" w:customStyle="1" w:styleId="DoDontHeadline2">
    <w:name w:val="_Do/Don't Headline 2"/>
    <w:basedOn w:val="Standard"/>
    <w:qFormat/>
    <w:pPr>
      <w:contextualSpacing/>
    </w:pPr>
    <w:rPr>
      <w:b/>
      <w:color w:val="FFFFFF" w:themeColor="background1"/>
    </w:rPr>
  </w:style>
  <w:style w:type="paragraph" w:styleId="Listenabsatz">
    <w:name w:val="List Paragraph"/>
    <w:basedOn w:val="Standard"/>
    <w:uiPriority w:val="99"/>
    <w:qFormat/>
    <w:pPr>
      <w:ind w:left="720"/>
      <w:contextualSpacing/>
    </w:pPr>
  </w:style>
  <w:style w:type="paragraph" w:customStyle="1" w:styleId="DoDontCopy">
    <w:name w:val="_Do/Don't Copy"/>
    <w:qFormat/>
    <w:pPr>
      <w:spacing w:after="40"/>
    </w:pPr>
    <w:rPr>
      <w:color w:val="FFFFFF" w:themeColor="background1"/>
      <w:sz w:val="20"/>
    </w:rPr>
  </w:style>
  <w:style w:type="paragraph" w:customStyle="1" w:styleId="HighlightboxGreyBulletpoints">
    <w:name w:val="_Highlightbox_Grey: Bulletpoints"/>
    <w:basedOn w:val="DoDontBulletpoints"/>
    <w:qFormat/>
    <w:pPr>
      <w:spacing w:after="120"/>
      <w:ind w:left="360" w:hanging="360"/>
    </w:pPr>
    <w:rPr>
      <w:b/>
      <w:color w:val="006487" w:themeColor="accent3"/>
      <w:sz w:val="20"/>
      <w:szCs w:val="20"/>
    </w:rPr>
  </w:style>
  <w:style w:type="paragraph" w:customStyle="1" w:styleId="DoDontBulletpoints">
    <w:name w:val="_Do/Don't Bulletpoints"/>
    <w:basedOn w:val="Standard"/>
    <w:qFormat/>
    <w:pPr>
      <w:numPr>
        <w:numId w:val="3"/>
      </w:numPr>
      <w:spacing w:line="240" w:lineRule="auto"/>
      <w:ind w:left="284" w:hanging="284"/>
    </w:pPr>
    <w:rPr>
      <w:color w:val="FFFFFF" w:themeColor="background1"/>
      <w:sz w:val="18"/>
    </w:rPr>
  </w:style>
  <w:style w:type="paragraph" w:customStyle="1" w:styleId="HighlightboxGreyHeadlineNaturalBlue">
    <w:name w:val="_Highlightbox_Grey: Headline Natural Blue"/>
    <w:basedOn w:val="Standard"/>
    <w:qFormat/>
    <w:pPr>
      <w:tabs>
        <w:tab w:val="left" w:pos="426"/>
      </w:tabs>
      <w:spacing w:after="120" w:line="240" w:lineRule="auto"/>
    </w:pPr>
    <w:rPr>
      <w:b/>
      <w:color w:val="006487" w:themeColor="accent3"/>
    </w:rPr>
  </w:style>
  <w:style w:type="paragraph" w:customStyle="1" w:styleId="ExamplesCopy">
    <w:name w:val="_Examples Copy"/>
    <w:basedOn w:val="Standard"/>
    <w:pPr>
      <w:tabs>
        <w:tab w:val="left" w:pos="426"/>
      </w:tabs>
      <w:spacing w:after="0" w:line="240" w:lineRule="auto"/>
      <w:ind w:right="227"/>
      <w:contextualSpacing/>
    </w:pPr>
    <w:rPr>
      <w:b/>
      <w:i/>
      <w:color w:val="006487" w:themeColor="accent3"/>
    </w:rPr>
  </w:style>
  <w:style w:type="character" w:styleId="SchwacherVerweis">
    <w:name w:val="Subtle Reference"/>
    <w:basedOn w:val="Absatz-Standardschriftart"/>
    <w:uiPriority w:val="31"/>
    <w:rPr>
      <w:caps w:val="0"/>
      <w:smallCaps w:val="0"/>
      <w:color w:val="BECDD7" w:themeColor="background2"/>
      <w:u w:val="none"/>
    </w:rPr>
  </w:style>
  <w:style w:type="paragraph" w:customStyle="1" w:styleId="HighlightboxGreyCopy">
    <w:name w:val="_Highlightbox_Grey: Copy"/>
    <w:basedOn w:val="HighlightboxGreyHeadlineNaturalBlue"/>
    <w:qFormat/>
    <w:rPr>
      <w:b w:val="0"/>
    </w:rPr>
  </w:style>
  <w:style w:type="character" w:styleId="Buchtitel">
    <w:name w:val="Book Title"/>
    <w:basedOn w:val="Absatz-Standardschriftart"/>
    <w:uiPriority w:val="99"/>
    <w:qFormat/>
    <w:rPr>
      <w:b w:val="0"/>
      <w:bCs/>
      <w:i/>
      <w:caps w:val="0"/>
      <w:smallCaps w:val="0"/>
      <w:spacing w:val="0"/>
    </w:rPr>
  </w:style>
  <w:style w:type="paragraph" w:customStyle="1" w:styleId="Underlinepictures">
    <w:name w:val="_Underline: pictures"/>
    <w:aliases w:val="graphics,tables"/>
    <w:basedOn w:val="KeinAbsatzformat"/>
    <w:qFormat/>
    <w:pPr>
      <w:spacing w:before="113" w:after="454"/>
      <w:ind w:left="454"/>
    </w:pPr>
    <w:rPr>
      <w:rFonts w:ascii="Arial" w:hAnsi="Arial" w:cs="Arial"/>
      <w:i/>
      <w:sz w:val="18"/>
      <w:szCs w:val="18"/>
    </w:rPr>
  </w:style>
  <w:style w:type="character" w:customStyle="1" w:styleId="Naturalblue">
    <w:name w:val="_Natural blue"/>
    <w:basedOn w:val="Absatz-Standardschriftart"/>
    <w:uiPriority w:val="1"/>
    <w:qFormat/>
    <w:rPr>
      <w:color w:val="006487" w:themeColor="accent3"/>
    </w:rPr>
  </w:style>
  <w:style w:type="paragraph" w:customStyle="1" w:styleId="Numbers">
    <w:name w:val="_Numbers"/>
    <w:basedOn w:val="Standard"/>
    <w:qFormat/>
    <w:pPr>
      <w:numPr>
        <w:numId w:val="2"/>
      </w:numPr>
      <w:tabs>
        <w:tab w:val="left" w:pos="426"/>
      </w:tabs>
      <w:ind w:left="442" w:hanging="357"/>
      <w:contextualSpacing/>
    </w:pPr>
    <w:rPr>
      <w:rFonts w:cs="Arial"/>
    </w:rPr>
  </w:style>
  <w:style w:type="paragraph" w:styleId="Kopfzeile">
    <w:name w:val="header"/>
    <w:basedOn w:val="Standard"/>
    <w:link w:val="KopfzeileZchn"/>
    <w:uiPriority w:val="99"/>
    <w:unhideWhenUsed/>
    <w:pPr>
      <w:tabs>
        <w:tab w:val="center" w:pos="4536"/>
        <w:tab w:val="right" w:pos="9072"/>
      </w:tabs>
      <w:spacing w:after="0" w:line="240" w:lineRule="auto"/>
    </w:pPr>
    <w:rPr>
      <w:sz w:val="15"/>
    </w:rPr>
  </w:style>
  <w:style w:type="character" w:customStyle="1" w:styleId="KopfzeileZchn">
    <w:name w:val="Kopfzeile Zchn"/>
    <w:basedOn w:val="Absatz-Standardschriftart"/>
    <w:link w:val="Kopfzeile"/>
    <w:uiPriority w:val="99"/>
    <w:rPr>
      <w:sz w:val="15"/>
    </w:rPr>
  </w:style>
  <w:style w:type="paragraph" w:customStyle="1" w:styleId="Header">
    <w:name w:val="_Header"/>
    <w:next w:val="KeinAbsatzformat"/>
    <w:qFormat/>
    <w:rPr>
      <w:sz w:val="15"/>
    </w:rPr>
  </w:style>
  <w:style w:type="table" w:customStyle="1" w:styleId="HelleSchattierung-Akzent11">
    <w:name w:val="Helle Schattierung - Akzent 11"/>
    <w:basedOn w:val="NormaleTabelle"/>
    <w:uiPriority w:val="60"/>
    <w:pPr>
      <w:spacing w:after="0" w:line="240" w:lineRule="auto"/>
    </w:pPr>
    <w:rPr>
      <w:color w:val="84846B" w:themeColor="accent1" w:themeShade="BF"/>
    </w:rPr>
    <w:tblPr>
      <w:tblStyleRowBandSize w:val="1"/>
      <w:tblStyleColBandSize w:val="1"/>
      <w:tblBorders>
        <w:top w:val="single" w:sz="8" w:space="0" w:color="AAAA96" w:themeColor="accent1"/>
        <w:bottom w:val="single" w:sz="8" w:space="0" w:color="AAAA96" w:themeColor="accent1"/>
      </w:tblBorders>
    </w:tblPr>
    <w:tblStylePr w:type="firstRow">
      <w:pPr>
        <w:spacing w:before="0" w:after="0" w:line="240" w:lineRule="auto"/>
      </w:pPr>
      <w:rPr>
        <w:b/>
        <w:bCs/>
      </w:rPr>
      <w:tblPr/>
      <w:tcPr>
        <w:tcBorders>
          <w:top w:val="single" w:sz="8" w:space="0" w:color="AAAA96" w:themeColor="accent1"/>
          <w:left w:val="nil"/>
          <w:bottom w:val="single" w:sz="8" w:space="0" w:color="AAAA96" w:themeColor="accent1"/>
          <w:right w:val="nil"/>
          <w:insideH w:val="nil"/>
          <w:insideV w:val="nil"/>
        </w:tcBorders>
      </w:tcPr>
    </w:tblStylePr>
    <w:tblStylePr w:type="lastRow">
      <w:pPr>
        <w:spacing w:before="0" w:after="0" w:line="240" w:lineRule="auto"/>
      </w:pPr>
      <w:rPr>
        <w:b/>
        <w:bCs/>
      </w:rPr>
      <w:tblPr/>
      <w:tcPr>
        <w:tcBorders>
          <w:top w:val="single" w:sz="8" w:space="0" w:color="AAAA96" w:themeColor="accent1"/>
          <w:left w:val="nil"/>
          <w:bottom w:val="single" w:sz="8" w:space="0" w:color="AAAA9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AE5" w:themeFill="accent1" w:themeFillTint="3F"/>
      </w:tcPr>
    </w:tblStylePr>
    <w:tblStylePr w:type="band1Horz">
      <w:tblPr/>
      <w:tcPr>
        <w:tcBorders>
          <w:left w:val="nil"/>
          <w:right w:val="nil"/>
          <w:insideH w:val="nil"/>
          <w:insideV w:val="nil"/>
        </w:tcBorders>
        <w:shd w:val="clear" w:color="auto" w:fill="EAEAE5" w:themeFill="accent1" w:themeFillTint="3F"/>
      </w:tcPr>
    </w:tblStylePr>
  </w:style>
  <w:style w:type="table" w:styleId="HelleListe-Akzent3">
    <w:name w:val="Light List Accent 3"/>
    <w:basedOn w:val="NormaleTabelle"/>
    <w:uiPriority w:val="99"/>
    <w:pPr>
      <w:spacing w:after="0" w:line="240" w:lineRule="auto"/>
    </w:pPr>
    <w:tblPr>
      <w:tblStyleRowBandSize w:val="1"/>
      <w:tblStyleColBandSize w:val="1"/>
      <w:tblBorders>
        <w:top w:val="single" w:sz="8" w:space="0" w:color="006487" w:themeColor="accent3"/>
        <w:left w:val="single" w:sz="8" w:space="0" w:color="006487" w:themeColor="accent3"/>
        <w:bottom w:val="single" w:sz="8" w:space="0" w:color="006487" w:themeColor="accent3"/>
        <w:right w:val="single" w:sz="8" w:space="0" w:color="006487" w:themeColor="accent3"/>
      </w:tblBorders>
    </w:tblPr>
    <w:tblStylePr w:type="firstRow">
      <w:pPr>
        <w:spacing w:before="0" w:after="0" w:line="240" w:lineRule="auto"/>
      </w:pPr>
      <w:rPr>
        <w:b/>
        <w:bCs/>
        <w:color w:val="FFFFFF" w:themeColor="background1"/>
      </w:rPr>
      <w:tblPr/>
      <w:tcPr>
        <w:shd w:val="clear" w:color="auto" w:fill="006487" w:themeFill="accent3"/>
      </w:tcPr>
    </w:tblStylePr>
    <w:tblStylePr w:type="lastRow">
      <w:pPr>
        <w:spacing w:before="0" w:after="0" w:line="240" w:lineRule="auto"/>
      </w:pPr>
      <w:rPr>
        <w:b/>
        <w:bCs/>
      </w:rPr>
      <w:tblPr/>
      <w:tcPr>
        <w:tcBorders>
          <w:top w:val="double" w:sz="6" w:space="0" w:color="006487" w:themeColor="accent3"/>
          <w:left w:val="single" w:sz="8" w:space="0" w:color="006487" w:themeColor="accent3"/>
          <w:bottom w:val="single" w:sz="8" w:space="0" w:color="006487" w:themeColor="accent3"/>
          <w:right w:val="single" w:sz="8" w:space="0" w:color="006487" w:themeColor="accent3"/>
        </w:tcBorders>
      </w:tcPr>
    </w:tblStylePr>
    <w:tblStylePr w:type="firstCol">
      <w:rPr>
        <w:b/>
        <w:bCs/>
      </w:rPr>
    </w:tblStylePr>
    <w:tblStylePr w:type="lastCol">
      <w:rPr>
        <w:b/>
        <w:bCs/>
      </w:rPr>
    </w:tblStylePr>
    <w:tblStylePr w:type="band1Vert">
      <w:tblPr/>
      <w:tcPr>
        <w:tcBorders>
          <w:top w:val="single" w:sz="8" w:space="0" w:color="006487" w:themeColor="accent3"/>
          <w:left w:val="single" w:sz="8" w:space="0" w:color="006487" w:themeColor="accent3"/>
          <w:bottom w:val="single" w:sz="8" w:space="0" w:color="006487" w:themeColor="accent3"/>
          <w:right w:val="single" w:sz="8" w:space="0" w:color="006487" w:themeColor="accent3"/>
        </w:tcBorders>
      </w:tcPr>
    </w:tblStylePr>
    <w:tblStylePr w:type="band1Horz">
      <w:tblPr/>
      <w:tcPr>
        <w:tcBorders>
          <w:top w:val="single" w:sz="8" w:space="0" w:color="006487" w:themeColor="accent3"/>
          <w:left w:val="single" w:sz="8" w:space="0" w:color="006487" w:themeColor="accent3"/>
          <w:bottom w:val="single" w:sz="8" w:space="0" w:color="006487" w:themeColor="accent3"/>
          <w:right w:val="single" w:sz="8" w:space="0" w:color="006487" w:themeColor="accent3"/>
        </w:tcBorders>
      </w:tcPr>
    </w:tblStylePr>
  </w:style>
  <w:style w:type="table" w:customStyle="1" w:styleId="Head">
    <w:name w:val="Head"/>
    <w:basedOn w:val="NormaleTabelle"/>
    <w:uiPriority w:val="99"/>
    <w:pPr>
      <w:spacing w:after="0" w:line="240" w:lineRule="auto"/>
    </w:pPr>
    <w:rPr>
      <w:sz w:val="15"/>
    </w:rPr>
    <w:tblPr>
      <w:tblCellMar>
        <w:top w:w="85" w:type="dxa"/>
        <w:left w:w="0" w:type="dxa"/>
        <w:bottom w:w="91" w:type="dxa"/>
        <w:right w:w="0" w:type="dxa"/>
      </w:tblCellMar>
    </w:tblPr>
    <w:tcPr>
      <w:shd w:val="clear" w:color="auto" w:fill="F2F5F7" w:themeFill="background2" w:themeFillTint="33"/>
      <w:vAlign w:val="center"/>
    </w:tcPr>
    <w:tblStylePr w:type="firstRow">
      <w:tblPr/>
      <w:tcPr>
        <w:tcBorders>
          <w:top w:val="nil"/>
          <w:left w:val="nil"/>
          <w:bottom w:val="nil"/>
          <w:right w:val="nil"/>
          <w:insideH w:val="nil"/>
          <w:insideV w:val="nil"/>
          <w:tl2br w:val="nil"/>
          <w:tr2bl w:val="nil"/>
        </w:tcBorders>
        <w:shd w:val="clear" w:color="auto" w:fill="879BAA" w:themeFill="text2"/>
      </w:tcPr>
    </w:tblStylePr>
  </w:style>
  <w:style w:type="table" w:styleId="HelleListe-Akzent2">
    <w:name w:val="Light List Accent 2"/>
    <w:basedOn w:val="NormaleTabelle"/>
    <w:uiPriority w:val="61"/>
    <w:pPr>
      <w:spacing w:after="0" w:line="240" w:lineRule="auto"/>
    </w:pPr>
    <w:tblPr>
      <w:tblStyleRowBandSize w:val="1"/>
      <w:tblStyleColBandSize w:val="1"/>
      <w:tblBorders>
        <w:top w:val="single" w:sz="8" w:space="0" w:color="D7D7CD" w:themeColor="accent2"/>
        <w:left w:val="single" w:sz="8" w:space="0" w:color="D7D7CD" w:themeColor="accent2"/>
        <w:bottom w:val="single" w:sz="8" w:space="0" w:color="D7D7CD" w:themeColor="accent2"/>
        <w:right w:val="single" w:sz="8" w:space="0" w:color="D7D7CD" w:themeColor="accent2"/>
      </w:tblBorders>
    </w:tblPr>
    <w:tblStylePr w:type="firstRow">
      <w:pPr>
        <w:spacing w:before="0" w:after="0" w:line="240" w:lineRule="auto"/>
      </w:pPr>
      <w:rPr>
        <w:b/>
        <w:bCs/>
        <w:color w:val="FFFFFF" w:themeColor="background1"/>
      </w:rPr>
      <w:tblPr/>
      <w:tcPr>
        <w:shd w:val="clear" w:color="auto" w:fill="D7D7CD" w:themeFill="accent2"/>
      </w:tcPr>
    </w:tblStylePr>
    <w:tblStylePr w:type="lastRow">
      <w:pPr>
        <w:spacing w:before="0" w:after="0" w:line="240" w:lineRule="auto"/>
      </w:pPr>
      <w:rPr>
        <w:b/>
        <w:bCs/>
      </w:rPr>
      <w:tblPr/>
      <w:tcPr>
        <w:tcBorders>
          <w:top w:val="double" w:sz="6" w:space="0" w:color="D7D7CD" w:themeColor="accent2"/>
          <w:left w:val="single" w:sz="8" w:space="0" w:color="D7D7CD" w:themeColor="accent2"/>
          <w:bottom w:val="single" w:sz="8" w:space="0" w:color="D7D7CD" w:themeColor="accent2"/>
          <w:right w:val="single" w:sz="8" w:space="0" w:color="D7D7CD" w:themeColor="accent2"/>
        </w:tcBorders>
      </w:tcPr>
    </w:tblStylePr>
    <w:tblStylePr w:type="firstCol">
      <w:rPr>
        <w:b/>
        <w:bCs/>
      </w:rPr>
    </w:tblStylePr>
    <w:tblStylePr w:type="lastCol">
      <w:rPr>
        <w:b/>
        <w:bCs/>
      </w:rPr>
    </w:tblStylePr>
    <w:tblStylePr w:type="band1Vert">
      <w:tblPr/>
      <w:tcPr>
        <w:tcBorders>
          <w:top w:val="single" w:sz="8" w:space="0" w:color="D7D7CD" w:themeColor="accent2"/>
          <w:left w:val="single" w:sz="8" w:space="0" w:color="D7D7CD" w:themeColor="accent2"/>
          <w:bottom w:val="single" w:sz="8" w:space="0" w:color="D7D7CD" w:themeColor="accent2"/>
          <w:right w:val="single" w:sz="8" w:space="0" w:color="D7D7CD" w:themeColor="accent2"/>
        </w:tcBorders>
      </w:tcPr>
    </w:tblStylePr>
    <w:tblStylePr w:type="band1Horz">
      <w:tblPr/>
      <w:tcPr>
        <w:tcBorders>
          <w:top w:val="single" w:sz="8" w:space="0" w:color="D7D7CD" w:themeColor="accent2"/>
          <w:left w:val="single" w:sz="8" w:space="0" w:color="D7D7CD" w:themeColor="accent2"/>
          <w:bottom w:val="single" w:sz="8" w:space="0" w:color="D7D7CD" w:themeColor="accent2"/>
          <w:right w:val="single" w:sz="8" w:space="0" w:color="D7D7CD" w:themeColor="accent2"/>
        </w:tcBorders>
      </w:tcPr>
    </w:tblStylePr>
  </w:style>
  <w:style w:type="table" w:customStyle="1" w:styleId="Invisible">
    <w:name w:val="Invisible"/>
    <w:basedOn w:val="NormaleTabelle"/>
    <w:uiPriority w:val="99"/>
    <w:pPr>
      <w:spacing w:after="0" w:line="240" w:lineRule="auto"/>
    </w:pPr>
    <w:tblPr>
      <w:tblCellMar>
        <w:left w:w="0" w:type="dxa"/>
        <w:right w:w="0" w:type="dxa"/>
      </w:tblCellMar>
    </w:tblPr>
  </w:style>
  <w:style w:type="character" w:customStyle="1" w:styleId="berschrift5Zchn">
    <w:name w:val="Überschrift 5 Zchn"/>
    <w:aliases w:val="H5 Zchn"/>
    <w:basedOn w:val="Absatz-Standardschriftart"/>
    <w:link w:val="berschrift5"/>
    <w:uiPriority w:val="99"/>
    <w:rPr>
      <w:rFonts w:eastAsiaTheme="majorEastAsia" w:cstheme="majorBidi"/>
      <w:b/>
      <w:color w:val="006487" w:themeColor="accent3"/>
      <w:szCs w:val="26"/>
    </w:rPr>
  </w:style>
  <w:style w:type="character" w:customStyle="1" w:styleId="berschrift6Zchn">
    <w:name w:val="Überschrift 6 Zchn"/>
    <w:basedOn w:val="Absatz-Standardschriftart"/>
    <w:link w:val="berschrift6"/>
    <w:uiPriority w:val="99"/>
    <w:rPr>
      <w:rFonts w:eastAsiaTheme="majorEastAsia" w:cstheme="majorBidi"/>
      <w:b/>
      <w:iCs/>
      <w:color w:val="006487" w:themeColor="accent3"/>
      <w:szCs w:val="26"/>
    </w:rPr>
  </w:style>
  <w:style w:type="numbering" w:customStyle="1" w:styleId="Formatvorlage1">
    <w:name w:val="Formatvorlage1"/>
    <w:uiPriority w:val="99"/>
    <w:pPr>
      <w:numPr>
        <w:numId w:val="5"/>
      </w:numPr>
    </w:pPr>
  </w:style>
  <w:style w:type="paragraph" w:styleId="Dokumentstruktur">
    <w:name w:val="Document Map"/>
    <w:basedOn w:val="Standard"/>
    <w:link w:val="DokumentstrukturZchn"/>
    <w:uiPriority w:val="99"/>
    <w:semiHidden/>
    <w:unhideWhenUsed/>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Pr>
      <w:rFonts w:ascii="Tahoma" w:hAnsi="Tahoma" w:cs="Tahoma"/>
      <w:sz w:val="16"/>
      <w:szCs w:val="16"/>
    </w:rPr>
  </w:style>
  <w:style w:type="character" w:styleId="Hyperlink">
    <w:name w:val="Hyperlink"/>
    <w:basedOn w:val="Absatz-Standardschriftart"/>
    <w:uiPriority w:val="99"/>
    <w:unhideWhenUsed/>
    <w:rPr>
      <w:color w:val="0000FF" w:themeColor="hyperlink"/>
      <w:u w:val="single"/>
    </w:rPr>
  </w:style>
  <w:style w:type="paragraph" w:styleId="Funotentext">
    <w:name w:val="footnote text"/>
    <w:basedOn w:val="Standard"/>
    <w:link w:val="FunotentextZchn"/>
    <w:uiPriority w:val="2"/>
    <w:pPr>
      <w:spacing w:after="200" w:line="276" w:lineRule="auto"/>
    </w:pPr>
    <w:rPr>
      <w:sz w:val="22"/>
    </w:rPr>
  </w:style>
  <w:style w:type="character" w:customStyle="1" w:styleId="FunotentextZchn">
    <w:name w:val="Fußnotentext Zchn"/>
    <w:basedOn w:val="Absatz-Standardschriftart"/>
    <w:link w:val="Funotentext"/>
    <w:uiPriority w:val="2"/>
  </w:style>
  <w:style w:type="paragraph" w:customStyle="1" w:styleId="eManualAufzhlunga">
    <w:name w:val="eManual Aufzählung a"/>
    <w:aliases w:val="b"/>
    <w:basedOn w:val="Standard"/>
    <w:uiPriority w:val="99"/>
    <w:pPr>
      <w:numPr>
        <w:numId w:val="6"/>
      </w:numPr>
      <w:spacing w:after="200" w:line="360" w:lineRule="atLeast"/>
      <w:jc w:val="both"/>
    </w:pPr>
    <w:rPr>
      <w:rFonts w:cs="Arial"/>
      <w:sz w:val="22"/>
    </w:rPr>
  </w:style>
  <w:style w:type="character" w:styleId="Funotenzeichen">
    <w:name w:val="footnote reference"/>
    <w:basedOn w:val="Absatz-Standardschriftart"/>
    <w:unhideWhenUsed/>
    <w:rPr>
      <w:vertAlign w:val="superscript"/>
    </w:rPr>
  </w:style>
  <w:style w:type="character" w:customStyle="1" w:styleId="berschrift7Zchn">
    <w:name w:val="Überschrift 7 Zchn"/>
    <w:basedOn w:val="Absatz-Standardschriftart"/>
    <w:link w:val="berschrift7"/>
    <w:uiPriority w:val="99"/>
  </w:style>
  <w:style w:type="character" w:customStyle="1" w:styleId="berschrift8Zchn">
    <w:name w:val="Überschrift 8 Zchn"/>
    <w:basedOn w:val="Absatz-Standardschriftart"/>
    <w:link w:val="berschrift8"/>
    <w:uiPriority w:val="99"/>
    <w:rPr>
      <w:i/>
      <w:iCs/>
      <w:szCs w:val="24"/>
    </w:rPr>
  </w:style>
  <w:style w:type="character" w:customStyle="1" w:styleId="berschrift9Zchn">
    <w:name w:val="Überschrift 9 Zchn"/>
    <w:basedOn w:val="Absatz-Standardschriftart"/>
    <w:link w:val="berschrift9"/>
    <w:uiPriority w:val="99"/>
    <w:rPr>
      <w:rFonts w:cs="Arial"/>
    </w:rPr>
  </w:style>
  <w:style w:type="character" w:styleId="BesuchterLink">
    <w:name w:val="FollowedHyperlink"/>
    <w:basedOn w:val="Absatz-Standardschriftart"/>
    <w:uiPriority w:val="99"/>
    <w:unhideWhenUsed/>
    <w:rPr>
      <w:color w:val="800080" w:themeColor="followedHyperlink"/>
      <w:u w:val="single"/>
    </w:rPr>
  </w:style>
  <w:style w:type="paragraph" w:styleId="StandardWeb">
    <w:name w:val="Normal (Web)"/>
    <w:basedOn w:val="Standard"/>
    <w:uiPriority w:val="99"/>
    <w:unhideWhenUsed/>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hyperlink1">
    <w:name w:val="hyperlink1"/>
    <w:basedOn w:val="Absatz-Standardschriftart"/>
    <w:rPr>
      <w:strike w:val="0"/>
      <w:dstrike w:val="0"/>
      <w:color w:val="990000"/>
      <w:u w:val="none"/>
      <w:effect w:val="none"/>
    </w:rPr>
  </w:style>
  <w:style w:type="paragraph" w:customStyle="1" w:styleId="Default">
    <w:name w:val="Default"/>
    <w:uiPriority w:val="99"/>
    <w:pPr>
      <w:autoSpaceDE w:val="0"/>
      <w:autoSpaceDN w:val="0"/>
      <w:adjustRightInd w:val="0"/>
      <w:spacing w:after="0" w:line="240" w:lineRule="auto"/>
    </w:pPr>
    <w:rPr>
      <w:rFonts w:cs="Arial"/>
      <w:color w:val="000000"/>
      <w:sz w:val="24"/>
      <w:szCs w:val="24"/>
    </w:rPr>
  </w:style>
  <w:style w:type="table" w:customStyle="1" w:styleId="HighlightBoxStone351">
    <w:name w:val="Highlight_Box_Stone 35%1"/>
    <w:basedOn w:val="NormaleTabelle"/>
    <w:next w:val="Tabellenraster"/>
    <w:uiPriority w:val="59"/>
    <w:pPr>
      <w:spacing w:after="0" w:line="240" w:lineRule="auto"/>
    </w:pPr>
    <w:rPr>
      <w:color w:val="006487" w:themeColor="accent3"/>
      <w:sz w:val="20"/>
    </w:rPr>
    <w:tblPr>
      <w:tblCellMar>
        <w:top w:w="340" w:type="dxa"/>
        <w:left w:w="340" w:type="dxa"/>
        <w:bottom w:w="227" w:type="dxa"/>
        <w:right w:w="454" w:type="dxa"/>
      </w:tblCellMar>
    </w:tblPr>
    <w:tcPr>
      <w:shd w:val="clear" w:color="auto" w:fill="F2F5F7" w:themeFill="background2" w:themeFillTint="33"/>
    </w:tcPr>
  </w:style>
  <w:style w:type="paragraph" w:styleId="Inhaltsverzeichnisberschrift">
    <w:name w:val="TOC Heading"/>
    <w:basedOn w:val="berschrift1"/>
    <w:next w:val="Standard"/>
    <w:uiPriority w:val="99"/>
    <w:unhideWhenUsed/>
    <w:qFormat/>
    <w:pPr>
      <w:numPr>
        <w:numId w:val="0"/>
      </w:numPr>
      <w:spacing w:before="480" w:after="0" w:line="276" w:lineRule="auto"/>
      <w:outlineLvl w:val="9"/>
    </w:pPr>
    <w:rPr>
      <w:rFonts w:asciiTheme="majorHAnsi" w:hAnsiTheme="majorHAnsi"/>
      <w:b/>
      <w:color w:val="84846B" w:themeColor="accent1" w:themeShade="BF"/>
      <w:sz w:val="28"/>
      <w:lang w:eastAsia="ja-JP"/>
    </w:rPr>
  </w:style>
  <w:style w:type="paragraph" w:styleId="Verzeichnis1">
    <w:name w:val="toc 1"/>
    <w:basedOn w:val="Standard"/>
    <w:next w:val="Standard"/>
    <w:autoRedefine/>
    <w:uiPriority w:val="39"/>
    <w:unhideWhenUsed/>
    <w:pPr>
      <w:spacing w:after="100"/>
    </w:pPr>
  </w:style>
  <w:style w:type="paragraph" w:styleId="Verzeichnis2">
    <w:name w:val="toc 2"/>
    <w:basedOn w:val="Standard"/>
    <w:next w:val="Standard"/>
    <w:autoRedefine/>
    <w:uiPriority w:val="39"/>
    <w:unhideWhenUsed/>
    <w:pPr>
      <w:tabs>
        <w:tab w:val="right" w:leader="dot" w:pos="10075"/>
      </w:tabs>
      <w:spacing w:after="100"/>
      <w:ind w:left="200"/>
    </w:pPr>
    <w:rPr>
      <w:noProof/>
      <w:color w:val="FF0000"/>
    </w:rPr>
  </w:style>
  <w:style w:type="paragraph" w:styleId="Verzeichnis3">
    <w:name w:val="toc 3"/>
    <w:basedOn w:val="Standard"/>
    <w:next w:val="Standard"/>
    <w:autoRedefine/>
    <w:uiPriority w:val="39"/>
    <w:unhideWhenUsed/>
    <w:pPr>
      <w:spacing w:after="100"/>
      <w:ind w:left="400"/>
    </w:pPr>
  </w:style>
  <w:style w:type="paragraph" w:styleId="Verzeichnis4">
    <w:name w:val="toc 4"/>
    <w:basedOn w:val="Standard"/>
    <w:next w:val="Standard"/>
    <w:autoRedefine/>
    <w:uiPriority w:val="39"/>
    <w:unhideWhenUsed/>
    <w:pPr>
      <w:spacing w:after="100"/>
      <w:ind w:left="600"/>
    </w:pPr>
  </w:style>
  <w:style w:type="paragraph" w:styleId="Verzeichnis5">
    <w:name w:val="toc 5"/>
    <w:basedOn w:val="Standard"/>
    <w:next w:val="Standard"/>
    <w:autoRedefine/>
    <w:uiPriority w:val="39"/>
    <w:unhideWhenUsed/>
    <w:pPr>
      <w:spacing w:after="100"/>
      <w:ind w:left="800"/>
    </w:pPr>
  </w:style>
  <w:style w:type="paragraph" w:styleId="Verzeichnis6">
    <w:name w:val="toc 6"/>
    <w:basedOn w:val="Standard"/>
    <w:next w:val="Standard"/>
    <w:autoRedefine/>
    <w:uiPriority w:val="39"/>
    <w:unhideWhenUsed/>
    <w:pPr>
      <w:spacing w:after="100"/>
      <w:ind w:left="1000"/>
    </w:pPr>
  </w:style>
  <w:style w:type="paragraph" w:styleId="Verzeichnis7">
    <w:name w:val="toc 7"/>
    <w:basedOn w:val="Standard"/>
    <w:next w:val="Standard"/>
    <w:autoRedefine/>
    <w:uiPriority w:val="39"/>
    <w:unhideWhenUsed/>
    <w:pPr>
      <w:spacing w:after="100" w:line="276" w:lineRule="auto"/>
      <w:ind w:left="1320"/>
    </w:pPr>
    <w:rPr>
      <w:rFonts w:asciiTheme="minorHAnsi" w:eastAsiaTheme="minorEastAsia" w:hAnsiTheme="minorHAnsi"/>
      <w:sz w:val="22"/>
    </w:rPr>
  </w:style>
  <w:style w:type="paragraph" w:styleId="Verzeichnis8">
    <w:name w:val="toc 8"/>
    <w:basedOn w:val="Standard"/>
    <w:next w:val="Standard"/>
    <w:autoRedefine/>
    <w:uiPriority w:val="39"/>
    <w:unhideWhenUsed/>
    <w:pPr>
      <w:spacing w:after="100" w:line="276" w:lineRule="auto"/>
      <w:ind w:left="1540"/>
    </w:pPr>
    <w:rPr>
      <w:rFonts w:asciiTheme="minorHAnsi" w:eastAsiaTheme="minorEastAsia" w:hAnsiTheme="minorHAnsi"/>
      <w:sz w:val="22"/>
    </w:rPr>
  </w:style>
  <w:style w:type="paragraph" w:styleId="Verzeichnis9">
    <w:name w:val="toc 9"/>
    <w:basedOn w:val="Standard"/>
    <w:next w:val="Standard"/>
    <w:autoRedefine/>
    <w:uiPriority w:val="39"/>
    <w:unhideWhenUsed/>
    <w:pPr>
      <w:spacing w:after="100" w:line="276" w:lineRule="auto"/>
      <w:ind w:left="1760"/>
    </w:pPr>
    <w:rPr>
      <w:rFonts w:asciiTheme="minorHAnsi" w:eastAsiaTheme="minorEastAsia" w:hAnsiTheme="minorHAnsi"/>
      <w:sz w:val="22"/>
    </w:rPr>
  </w:style>
  <w:style w:type="paragraph" w:customStyle="1" w:styleId="1pagedate">
    <w:name w:val="_1page_date"/>
    <w:basedOn w:val="Standard"/>
    <w:uiPriority w:val="99"/>
    <w:pPr>
      <w:spacing w:after="0" w:line="240" w:lineRule="auto"/>
      <w:jc w:val="right"/>
    </w:pPr>
    <w:rPr>
      <w:rFonts w:ascii="Siemens Serif Semibold" w:eastAsia="Times New Roman" w:hAnsi="Siemens Serif Semibold" w:cs="Times New Roman"/>
      <w:sz w:val="32"/>
      <w:szCs w:val="20"/>
    </w:rPr>
  </w:style>
  <w:style w:type="character" w:customStyle="1" w:styleId="1pagetitles">
    <w:name w:val="_1page_titles"/>
    <w:basedOn w:val="Absatz-Standardschriftart"/>
    <w:uiPriority w:val="99"/>
    <w:rPr>
      <w:rFonts w:ascii="Siemens Serif Semibold" w:hAnsi="Siemens Serif Semibold"/>
      <w:sz w:val="40"/>
    </w:rPr>
  </w:style>
  <w:style w:type="character" w:styleId="Seitenzahl">
    <w:name w:val="page number"/>
    <w:basedOn w:val="Absatz-Standardschriftart"/>
    <w:uiPriority w:val="99"/>
  </w:style>
  <w:style w:type="paragraph" w:customStyle="1" w:styleId="contentshead">
    <w:name w:val="_contents_head"/>
    <w:basedOn w:val="Standard"/>
    <w:uiPriority w:val="99"/>
    <w:pPr>
      <w:spacing w:before="600" w:after="240" w:line="240" w:lineRule="auto"/>
    </w:pPr>
    <w:rPr>
      <w:rFonts w:ascii="Siemens Sans" w:eastAsia="Times New Roman" w:hAnsi="Siemens Sans" w:cs="Times New Roman"/>
      <w:b/>
      <w:sz w:val="36"/>
      <w:szCs w:val="40"/>
    </w:rPr>
  </w:style>
  <w:style w:type="paragraph" w:customStyle="1" w:styleId="HeadingBlock">
    <w:name w:val="Heading Block"/>
    <w:basedOn w:val="Standard"/>
    <w:next w:val="Standard"/>
    <w:uiPriority w:val="99"/>
    <w:pPr>
      <w:spacing w:before="120" w:after="60" w:line="240" w:lineRule="auto"/>
      <w:jc w:val="both"/>
    </w:pPr>
    <w:rPr>
      <w:rFonts w:ascii="Siemens Sans" w:eastAsia="Times New Roman" w:hAnsi="Siemens Sans" w:cs="Times New Roman"/>
      <w:b/>
      <w:szCs w:val="20"/>
      <w:lang w:val="en-GB"/>
    </w:rPr>
  </w:style>
  <w:style w:type="paragraph" w:customStyle="1" w:styleId="Headline2Antwort">
    <w:name w:val="Headline_2_Antwort"/>
    <w:basedOn w:val="Standard"/>
    <w:link w:val="Headline2AntwortZchnZchn"/>
    <w:autoRedefine/>
    <w:uiPriority w:val="99"/>
    <w:pPr>
      <w:spacing w:after="0" w:line="240" w:lineRule="auto"/>
    </w:pPr>
    <w:rPr>
      <w:rFonts w:ascii="Siemens Sans" w:eastAsia="Times New Roman" w:hAnsi="Siemens Sans" w:cs="Times New Roman"/>
      <w:lang w:val="de-DE"/>
    </w:rPr>
  </w:style>
  <w:style w:type="character" w:customStyle="1" w:styleId="Headline2AntwortZchnZchn">
    <w:name w:val="Headline_2_Antwort Zchn Zchn"/>
    <w:basedOn w:val="Absatz-Standardschriftart"/>
    <w:link w:val="Headline2Antwort"/>
    <w:uiPriority w:val="99"/>
    <w:rPr>
      <w:rFonts w:ascii="Siemens Sans" w:eastAsia="Times New Roman" w:hAnsi="Siemens Sans" w:cs="Times New Roman"/>
      <w:sz w:val="20"/>
      <w:lang w:val="de-DE"/>
    </w:rPr>
  </w:style>
  <w:style w:type="paragraph" w:customStyle="1" w:styleId="UpCharCharChar">
    <w:name w:val="Up Char Char Char"/>
    <w:basedOn w:val="Standard"/>
    <w:next w:val="Standard"/>
    <w:link w:val="UpCharCharCharChar"/>
    <w:uiPriority w:val="99"/>
    <w:pPr>
      <w:widowControl w:val="0"/>
      <w:tabs>
        <w:tab w:val="right" w:pos="9923"/>
      </w:tabs>
      <w:spacing w:before="180" w:after="180" w:line="240" w:lineRule="exact"/>
      <w:jc w:val="right"/>
    </w:pPr>
    <w:rPr>
      <w:rFonts w:eastAsia="Times New Roman" w:cs="Arial"/>
      <w:color w:val="0000FF"/>
      <w:sz w:val="18"/>
      <w:szCs w:val="24"/>
      <w:lang w:eastAsia="de-DE"/>
    </w:rPr>
  </w:style>
  <w:style w:type="character" w:customStyle="1" w:styleId="UpCharCharCharChar">
    <w:name w:val="Up Char Char Char Char"/>
    <w:basedOn w:val="Absatz-Standardschriftart"/>
    <w:link w:val="UpCharCharChar"/>
    <w:uiPriority w:val="99"/>
    <w:rPr>
      <w:rFonts w:eastAsia="Times New Roman" w:cs="Arial"/>
      <w:color w:val="0000FF"/>
      <w:sz w:val="18"/>
      <w:szCs w:val="24"/>
      <w:lang w:eastAsia="de-DE"/>
    </w:rPr>
  </w:style>
  <w:style w:type="character" w:customStyle="1" w:styleId="UntertitelZchn1">
    <w:name w:val="Untertitel Zchn1"/>
    <w:basedOn w:val="Absatz-Standardschriftart"/>
    <w:uiPriority w:val="11"/>
    <w:rPr>
      <w:rFonts w:asciiTheme="majorHAnsi" w:eastAsiaTheme="majorEastAsia" w:hAnsiTheme="majorHAnsi" w:cstheme="majorBidi"/>
      <w:i/>
      <w:iCs/>
      <w:color w:val="AAAA96" w:themeColor="accent1"/>
      <w:spacing w:val="15"/>
      <w:sz w:val="24"/>
      <w:szCs w:val="24"/>
    </w:rPr>
  </w:style>
  <w:style w:type="paragraph" w:customStyle="1" w:styleId="Tabellentext">
    <w:name w:val="Tabellentext"/>
    <w:basedOn w:val="Standard"/>
    <w:uiPriority w:val="99"/>
    <w:pPr>
      <w:overflowPunct w:val="0"/>
      <w:autoSpaceDE w:val="0"/>
      <w:autoSpaceDN w:val="0"/>
      <w:adjustRightInd w:val="0"/>
      <w:spacing w:before="20" w:after="20" w:line="240" w:lineRule="auto"/>
      <w:textAlignment w:val="baseline"/>
    </w:pPr>
    <w:rPr>
      <w:rFonts w:eastAsia="Times New Roman" w:cs="Times New Roman"/>
      <w:noProof/>
      <w:szCs w:val="20"/>
    </w:rPr>
  </w:style>
  <w:style w:type="paragraph" w:styleId="Aufzhlungszeichen2">
    <w:name w:val="List Bullet 2"/>
    <w:basedOn w:val="Standard"/>
    <w:autoRedefine/>
    <w:uiPriority w:val="99"/>
    <w:pPr>
      <w:numPr>
        <w:numId w:val="13"/>
      </w:numPr>
      <w:spacing w:after="0" w:line="240" w:lineRule="auto"/>
    </w:pPr>
    <w:rPr>
      <w:rFonts w:ascii="Helvetica" w:eastAsia="Times New Roman" w:hAnsi="Helvetica" w:cs="Times New Roman"/>
      <w:noProof/>
      <w:sz w:val="22"/>
      <w:szCs w:val="20"/>
    </w:rPr>
  </w:style>
  <w:style w:type="paragraph" w:styleId="Beschriftung">
    <w:name w:val="caption"/>
    <w:basedOn w:val="Standard"/>
    <w:next w:val="Standard"/>
    <w:uiPriority w:val="99"/>
    <w:qFormat/>
    <w:pPr>
      <w:spacing w:after="0" w:line="240" w:lineRule="auto"/>
      <w:ind w:left="284"/>
    </w:pPr>
    <w:rPr>
      <w:rFonts w:ascii="Siemens Sans" w:eastAsia="Times New Roman" w:hAnsi="Siemens Sans" w:cs="Times New Roman"/>
      <w:b/>
      <w:bCs/>
      <w:noProof/>
      <w:szCs w:val="20"/>
    </w:rPr>
  </w:style>
  <w:style w:type="paragraph" w:customStyle="1" w:styleId="MMTopic1">
    <w:name w:val="MM Topic 1"/>
    <w:basedOn w:val="berschrift1"/>
    <w:uiPriority w:val="99"/>
    <w:pPr>
      <w:keepNext w:val="0"/>
      <w:keepLines w:val="0"/>
      <w:widowControl w:val="0"/>
      <w:numPr>
        <w:numId w:val="14"/>
      </w:numPr>
      <w:tabs>
        <w:tab w:val="clear" w:pos="360"/>
      </w:tabs>
      <w:spacing w:before="120" w:after="240" w:line="240" w:lineRule="auto"/>
    </w:pPr>
    <w:rPr>
      <w:rFonts w:ascii="Siemens Sans" w:eastAsia="Times New Roman" w:hAnsi="Siemens Sans" w:cs="Arial"/>
      <w:b/>
      <w:color w:val="auto"/>
      <w:kern w:val="32"/>
      <w:sz w:val="36"/>
      <w:szCs w:val="32"/>
    </w:rPr>
  </w:style>
  <w:style w:type="paragraph" w:customStyle="1" w:styleId="MMTopic2">
    <w:name w:val="MM Topic 2"/>
    <w:basedOn w:val="berschrift2"/>
    <w:uiPriority w:val="99"/>
    <w:pPr>
      <w:keepNext w:val="0"/>
      <w:keepLines w:val="0"/>
      <w:widowControl w:val="0"/>
      <w:numPr>
        <w:ilvl w:val="1"/>
        <w:numId w:val="14"/>
      </w:numPr>
      <w:tabs>
        <w:tab w:val="clear" w:pos="720"/>
      </w:tabs>
      <w:spacing w:before="240" w:after="120" w:line="240" w:lineRule="auto"/>
    </w:pPr>
    <w:rPr>
      <w:rFonts w:ascii="Siemens Sans" w:eastAsia="Times New Roman" w:hAnsi="Siemens Sans" w:cs="Arial"/>
      <w:b/>
      <w:bCs w:val="0"/>
      <w:iCs/>
      <w:color w:val="auto"/>
      <w:kern w:val="32"/>
      <w:sz w:val="32"/>
      <w:szCs w:val="28"/>
    </w:rPr>
  </w:style>
  <w:style w:type="paragraph" w:customStyle="1" w:styleId="MMTopic3">
    <w:name w:val="MM Topic 3"/>
    <w:basedOn w:val="berschrift3"/>
    <w:uiPriority w:val="99"/>
    <w:pPr>
      <w:widowControl w:val="0"/>
      <w:numPr>
        <w:ilvl w:val="2"/>
        <w:numId w:val="14"/>
      </w:numPr>
      <w:tabs>
        <w:tab w:val="clear" w:pos="1080"/>
      </w:tabs>
      <w:spacing w:before="240" w:after="120" w:line="240" w:lineRule="auto"/>
    </w:pPr>
    <w:rPr>
      <w:rFonts w:ascii="Siemens Sans" w:eastAsia="Times New Roman" w:hAnsi="Siemens Sans" w:cs="Arial"/>
      <w:bCs/>
      <w:iCs/>
      <w:color w:val="auto"/>
      <w:kern w:val="32"/>
      <w:sz w:val="28"/>
    </w:rPr>
  </w:style>
  <w:style w:type="paragraph" w:customStyle="1" w:styleId="AA">
    <w:name w:val="AA"/>
    <w:uiPriority w:val="99"/>
    <w:pPr>
      <w:spacing w:before="120" w:after="0" w:line="240" w:lineRule="auto"/>
    </w:pPr>
    <w:rPr>
      <w:rFonts w:eastAsia="Times New Roman" w:cs="Times New Roman"/>
      <w:kern w:val="18"/>
      <w:sz w:val="24"/>
      <w:szCs w:val="20"/>
    </w:rPr>
  </w:style>
  <w:style w:type="paragraph" w:styleId="Abbildungsverzeichnis">
    <w:name w:val="table of figures"/>
    <w:basedOn w:val="Standard"/>
    <w:next w:val="Standard"/>
    <w:uiPriority w:val="99"/>
    <w:pPr>
      <w:spacing w:after="0" w:line="240" w:lineRule="auto"/>
    </w:pPr>
    <w:rPr>
      <w:rFonts w:ascii="Siemens Sans" w:eastAsia="Times New Roman" w:hAnsi="Siemens Sans" w:cs="Times New Roman"/>
    </w:rPr>
  </w:style>
  <w:style w:type="character" w:customStyle="1" w:styleId="nwa-breadcrumb">
    <w:name w:val="nwa-breadcrumb"/>
    <w:basedOn w:val="Absatz-Standardschriftart"/>
    <w:uiPriority w:val="99"/>
  </w:style>
  <w:style w:type="character" w:customStyle="1" w:styleId="nwa-breadcrumb-popup">
    <w:name w:val="nwa-breadcrumb-popup"/>
    <w:basedOn w:val="Absatz-Standardschriftart"/>
    <w:uiPriority w:val="99"/>
  </w:style>
  <w:style w:type="character" w:customStyle="1" w:styleId="nwa-breadcrumb-selected">
    <w:name w:val="nwa-breadcrumb-selected"/>
    <w:basedOn w:val="Absatz-Standardschriftart"/>
    <w:uiPriority w:val="99"/>
  </w:style>
  <w:style w:type="character" w:customStyle="1" w:styleId="n121">
    <w:name w:val="n121"/>
    <w:basedOn w:val="Absatz-Standardschriftart"/>
    <w:uiPriority w:val="99"/>
    <w:rPr>
      <w:rFonts w:ascii="Arial" w:hAnsi="Arial" w:cs="Arial" w:hint="default"/>
      <w:b w:val="0"/>
      <w:bCs w:val="0"/>
      <w:strike w:val="0"/>
      <w:dstrike w:val="0"/>
      <w:sz w:val="18"/>
      <w:szCs w:val="18"/>
      <w:u w:val="none"/>
      <w:effect w:val="none"/>
    </w:rPr>
  </w:style>
  <w:style w:type="paragraph" w:customStyle="1" w:styleId="scfstandard">
    <w:name w:val="scf_standard"/>
    <w:uiPriority w:val="99"/>
    <w:pPr>
      <w:spacing w:after="0" w:line="240" w:lineRule="auto"/>
    </w:pPr>
    <w:rPr>
      <w:rFonts w:eastAsia="Times New Roman" w:cs="Times New Roman"/>
      <w:szCs w:val="20"/>
    </w:rPr>
  </w:style>
  <w:style w:type="paragraph" w:customStyle="1" w:styleId="scfKopfdaten">
    <w:name w:val="scfKopfdaten"/>
    <w:basedOn w:val="scfstandard"/>
    <w:uiPriority w:val="99"/>
    <w:pPr>
      <w:spacing w:after="113" w:line="240" w:lineRule="atLeast"/>
    </w:pPr>
    <w:rPr>
      <w:noProof/>
    </w:rPr>
  </w:style>
  <w:style w:type="paragraph" w:customStyle="1" w:styleId="scfAnschrift">
    <w:name w:val="scfAnschrift"/>
    <w:basedOn w:val="scfKopfdaten"/>
    <w:uiPriority w:val="99"/>
    <w:pPr>
      <w:spacing w:after="0" w:line="240" w:lineRule="exact"/>
    </w:pPr>
  </w:style>
  <w:style w:type="paragraph" w:customStyle="1" w:styleId="scfBereich">
    <w:name w:val="scfBereich"/>
    <w:basedOn w:val="scfstandard"/>
    <w:uiPriority w:val="99"/>
    <w:pPr>
      <w:spacing w:before="140"/>
    </w:pPr>
    <w:rPr>
      <w:b/>
    </w:rPr>
  </w:style>
  <w:style w:type="paragraph" w:customStyle="1" w:styleId="scfbrieftext">
    <w:name w:val="scfbrieftext"/>
    <w:basedOn w:val="scfstandard"/>
    <w:qFormat/>
  </w:style>
  <w:style w:type="paragraph" w:customStyle="1" w:styleId="scfnutzer">
    <w:name w:val="scfnutzer"/>
    <w:basedOn w:val="scfKopfdaten"/>
    <w:uiPriority w:val="99"/>
    <w:pPr>
      <w:spacing w:line="200" w:lineRule="exact"/>
    </w:pPr>
    <w:rPr>
      <w:sz w:val="18"/>
    </w:rPr>
  </w:style>
  <w:style w:type="paragraph" w:customStyle="1" w:styleId="scfvormodul">
    <w:name w:val="scfvormodul"/>
    <w:basedOn w:val="scfstandard"/>
    <w:next w:val="scfbrieftext"/>
    <w:uiPriority w:val="99"/>
    <w:pPr>
      <w:pBdr>
        <w:bottom w:val="single" w:sz="6" w:space="1" w:color="auto"/>
      </w:pBdr>
      <w:spacing w:after="60" w:line="60" w:lineRule="exact"/>
    </w:pPr>
  </w:style>
  <w:style w:type="paragraph" w:customStyle="1" w:styleId="scfmodultext">
    <w:name w:val="scfmodultext"/>
    <w:basedOn w:val="Standard"/>
    <w:uiPriority w:val="99"/>
    <w:pPr>
      <w:spacing w:after="0" w:line="240" w:lineRule="auto"/>
    </w:pPr>
    <w:rPr>
      <w:rFonts w:eastAsia="Times New Roman" w:cs="Times New Roman"/>
      <w:sz w:val="18"/>
      <w:szCs w:val="20"/>
      <w:lang w:val="de-DE"/>
    </w:rPr>
  </w:style>
  <w:style w:type="paragraph" w:styleId="berarbeitung">
    <w:name w:val="Revision"/>
    <w:hidden/>
    <w:uiPriority w:val="99"/>
    <w:semiHidden/>
    <w:pPr>
      <w:spacing w:after="0" w:line="240" w:lineRule="auto"/>
    </w:pPr>
    <w:rPr>
      <w:rFonts w:ascii="Siemens Sans" w:eastAsia="Times New Roman" w:hAnsi="Siemens Sans" w:cs="Times New Roman"/>
      <w:sz w:val="20"/>
    </w:rPr>
  </w:style>
  <w:style w:type="paragraph" w:customStyle="1" w:styleId="FormatvorlageAnnex">
    <w:name w:val="Formatvorlage_Annex"/>
    <w:basedOn w:val="berschrift1"/>
    <w:uiPriority w:val="99"/>
    <w:qFormat/>
    <w:pPr>
      <w:keepNext w:val="0"/>
      <w:keepLines w:val="0"/>
      <w:widowControl w:val="0"/>
      <w:spacing w:before="120" w:after="240" w:line="240" w:lineRule="auto"/>
      <w:ind w:left="0" w:firstLine="0"/>
    </w:pPr>
    <w:rPr>
      <w:rFonts w:ascii="Siemens Sans" w:eastAsia="Times New Roman" w:hAnsi="Siemens Sans" w:cs="Arial"/>
      <w:b/>
      <w:color w:val="auto"/>
      <w:kern w:val="32"/>
      <w:sz w:val="36"/>
      <w:szCs w:val="32"/>
    </w:rPr>
  </w:style>
  <w:style w:type="paragraph" w:customStyle="1" w:styleId="Formatvorlage1Annex">
    <w:name w:val="Formatvorlage1_Annex"/>
    <w:basedOn w:val="Standard"/>
    <w:uiPriority w:val="99"/>
    <w:qFormat/>
    <w:pPr>
      <w:numPr>
        <w:numId w:val="15"/>
      </w:numPr>
      <w:spacing w:before="120" w:after="240" w:line="240" w:lineRule="auto"/>
    </w:pPr>
    <w:rPr>
      <w:rFonts w:ascii="Siemens Sans" w:eastAsia="Times New Roman" w:hAnsi="Siemens Sans" w:cs="Times New Roman"/>
      <w:b/>
      <w:sz w:val="36"/>
    </w:rPr>
  </w:style>
  <w:style w:type="paragraph" w:customStyle="1" w:styleId="Formatvorlage1AnnexEbene2">
    <w:name w:val="Formatvorlage1_Annex Ebene 2"/>
    <w:basedOn w:val="Formatvorlage1Annex"/>
    <w:uiPriority w:val="99"/>
    <w:qFormat/>
    <w:pPr>
      <w:numPr>
        <w:numId w:val="16"/>
      </w:numPr>
      <w:spacing w:before="240" w:after="120"/>
      <w:ind w:left="357" w:hanging="357"/>
    </w:pPr>
    <w:rPr>
      <w:sz w:val="32"/>
    </w:rPr>
  </w:style>
  <w:style w:type="paragraph" w:customStyle="1" w:styleId="Formatvorlage1AnnexEbene3">
    <w:name w:val="Formatvorlage1_Annex Ebene 3"/>
    <w:basedOn w:val="Formatvorlage1AnnexEbene2"/>
    <w:next w:val="Formatvorlage1AnnexEbene2"/>
    <w:uiPriority w:val="99"/>
    <w:qFormat/>
    <w:pPr>
      <w:numPr>
        <w:numId w:val="17"/>
      </w:numPr>
    </w:pPr>
    <w:rPr>
      <w:sz w:val="28"/>
    </w:rPr>
  </w:style>
  <w:style w:type="character" w:customStyle="1" w:styleId="SubtitleChar1">
    <w:name w:val="Subtitle Char1"/>
    <w:aliases w:val="Untertitel Char1 Char1,Untertitel Char Char Char2,Untertitel Char Char Char Char Char1,Untertitel Char Char1 Char Char1,Untertitel Char Char Char1 Char1"/>
    <w:basedOn w:val="Absatz-Standardschriftart"/>
    <w:uiPriority w:val="99"/>
    <w:locked/>
    <w:rPr>
      <w:rFonts w:ascii="Cambria" w:hAnsi="Cambria" w:cs="Times New Roman"/>
      <w:sz w:val="24"/>
      <w:szCs w:val="24"/>
    </w:rPr>
  </w:style>
  <w:style w:type="paragraph" w:styleId="Endnotentext">
    <w:name w:val="endnote text"/>
    <w:basedOn w:val="Standard"/>
    <w:link w:val="EndnotentextZchn"/>
    <w:uiPriority w:val="99"/>
    <w:pPr>
      <w:spacing w:after="0" w:line="240" w:lineRule="auto"/>
    </w:pPr>
    <w:rPr>
      <w:rFonts w:eastAsia="Times New Roman" w:cs="Times New Roman"/>
      <w:szCs w:val="20"/>
    </w:rPr>
  </w:style>
  <w:style w:type="character" w:customStyle="1" w:styleId="EndnotentextZchn">
    <w:name w:val="Endnotentext Zchn"/>
    <w:basedOn w:val="Absatz-Standardschriftart"/>
    <w:link w:val="Endnotentext"/>
    <w:uiPriority w:val="99"/>
    <w:rPr>
      <w:rFonts w:eastAsia="Times New Roman" w:cs="Times New Roman"/>
      <w:sz w:val="20"/>
      <w:szCs w:val="20"/>
    </w:rPr>
  </w:style>
  <w:style w:type="character" w:styleId="Endnotenzeichen">
    <w:name w:val="endnote reference"/>
    <w:basedOn w:val="Absatz-Standardschriftart"/>
    <w:uiPriority w:val="99"/>
    <w:rPr>
      <w:rFonts w:cs="Times New Roman"/>
      <w:vertAlign w:val="superscript"/>
    </w:rPr>
  </w:style>
  <w:style w:type="character" w:styleId="NichtaufgelsteErwhnung">
    <w:name w:val="Unresolved Mention"/>
    <w:basedOn w:val="Absatz-Standardschriftart"/>
    <w:uiPriority w:val="99"/>
    <w:semiHidden/>
    <w:unhideWhenUsed/>
    <w:rsid w:val="002A09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447643">
      <w:bodyDiv w:val="1"/>
      <w:marLeft w:val="0"/>
      <w:marRight w:val="0"/>
      <w:marTop w:val="0"/>
      <w:marBottom w:val="0"/>
      <w:divBdr>
        <w:top w:val="none" w:sz="0" w:space="0" w:color="auto"/>
        <w:left w:val="none" w:sz="0" w:space="0" w:color="auto"/>
        <w:bottom w:val="none" w:sz="0" w:space="0" w:color="auto"/>
        <w:right w:val="none" w:sz="0" w:space="0" w:color="auto"/>
      </w:divBdr>
    </w:div>
    <w:div w:id="210266944">
      <w:bodyDiv w:val="1"/>
      <w:marLeft w:val="0"/>
      <w:marRight w:val="0"/>
      <w:marTop w:val="0"/>
      <w:marBottom w:val="0"/>
      <w:divBdr>
        <w:top w:val="none" w:sz="0" w:space="0" w:color="auto"/>
        <w:left w:val="none" w:sz="0" w:space="0" w:color="auto"/>
        <w:bottom w:val="none" w:sz="0" w:space="0" w:color="auto"/>
        <w:right w:val="none" w:sz="0" w:space="0" w:color="auto"/>
      </w:divBdr>
    </w:div>
    <w:div w:id="240414425">
      <w:bodyDiv w:val="1"/>
      <w:marLeft w:val="0"/>
      <w:marRight w:val="0"/>
      <w:marTop w:val="0"/>
      <w:marBottom w:val="0"/>
      <w:divBdr>
        <w:top w:val="none" w:sz="0" w:space="0" w:color="auto"/>
        <w:left w:val="none" w:sz="0" w:space="0" w:color="auto"/>
        <w:bottom w:val="none" w:sz="0" w:space="0" w:color="auto"/>
        <w:right w:val="none" w:sz="0" w:space="0" w:color="auto"/>
      </w:divBdr>
      <w:divsChild>
        <w:div w:id="2035229725">
          <w:marLeft w:val="0"/>
          <w:marRight w:val="0"/>
          <w:marTop w:val="0"/>
          <w:marBottom w:val="0"/>
          <w:divBdr>
            <w:top w:val="none" w:sz="0" w:space="0" w:color="auto"/>
            <w:left w:val="none" w:sz="0" w:space="0" w:color="auto"/>
            <w:bottom w:val="none" w:sz="0" w:space="0" w:color="auto"/>
            <w:right w:val="none" w:sz="0" w:space="0" w:color="auto"/>
          </w:divBdr>
          <w:divsChild>
            <w:div w:id="1054737435">
              <w:marLeft w:val="0"/>
              <w:marRight w:val="0"/>
              <w:marTop w:val="0"/>
              <w:marBottom w:val="0"/>
              <w:divBdr>
                <w:top w:val="none" w:sz="0" w:space="0" w:color="auto"/>
                <w:left w:val="none" w:sz="0" w:space="0" w:color="auto"/>
                <w:bottom w:val="none" w:sz="0" w:space="0" w:color="auto"/>
                <w:right w:val="none" w:sz="0" w:space="0" w:color="auto"/>
              </w:divBdr>
              <w:divsChild>
                <w:div w:id="2056736802">
                  <w:marLeft w:val="2256"/>
                  <w:marRight w:val="2040"/>
                  <w:marTop w:val="0"/>
                  <w:marBottom w:val="0"/>
                  <w:divBdr>
                    <w:top w:val="none" w:sz="0" w:space="0" w:color="auto"/>
                    <w:left w:val="none" w:sz="0" w:space="0" w:color="auto"/>
                    <w:bottom w:val="none" w:sz="0" w:space="0" w:color="auto"/>
                    <w:right w:val="none" w:sz="0" w:space="0" w:color="auto"/>
                  </w:divBdr>
                  <w:divsChild>
                    <w:div w:id="892041608">
                      <w:marLeft w:val="0"/>
                      <w:marRight w:val="0"/>
                      <w:marTop w:val="0"/>
                      <w:marBottom w:val="0"/>
                      <w:divBdr>
                        <w:top w:val="none" w:sz="0" w:space="0" w:color="auto"/>
                        <w:left w:val="none" w:sz="0" w:space="0" w:color="auto"/>
                        <w:bottom w:val="none" w:sz="0" w:space="0" w:color="auto"/>
                        <w:right w:val="none" w:sz="0" w:space="0" w:color="auto"/>
                      </w:divBdr>
                      <w:divsChild>
                        <w:div w:id="1487166322">
                          <w:marLeft w:val="0"/>
                          <w:marRight w:val="0"/>
                          <w:marTop w:val="0"/>
                          <w:marBottom w:val="0"/>
                          <w:divBdr>
                            <w:top w:val="none" w:sz="0" w:space="0" w:color="auto"/>
                            <w:left w:val="none" w:sz="0" w:space="0" w:color="auto"/>
                            <w:bottom w:val="none" w:sz="0" w:space="0" w:color="auto"/>
                            <w:right w:val="none" w:sz="0" w:space="0" w:color="auto"/>
                          </w:divBdr>
                          <w:divsChild>
                            <w:div w:id="654604932">
                              <w:marLeft w:val="0"/>
                              <w:marRight w:val="0"/>
                              <w:marTop w:val="0"/>
                              <w:marBottom w:val="48"/>
                              <w:divBdr>
                                <w:top w:val="single" w:sz="4" w:space="0" w:color="000000"/>
                                <w:left w:val="single" w:sz="4" w:space="0" w:color="000000"/>
                                <w:bottom w:val="single" w:sz="4" w:space="0" w:color="000000"/>
                                <w:right w:val="single" w:sz="4" w:space="0" w:color="000000"/>
                              </w:divBdr>
                            </w:div>
                          </w:divsChild>
                        </w:div>
                      </w:divsChild>
                    </w:div>
                  </w:divsChild>
                </w:div>
              </w:divsChild>
            </w:div>
          </w:divsChild>
        </w:div>
      </w:divsChild>
    </w:div>
    <w:div w:id="273367605">
      <w:bodyDiv w:val="1"/>
      <w:marLeft w:val="0"/>
      <w:marRight w:val="0"/>
      <w:marTop w:val="0"/>
      <w:marBottom w:val="0"/>
      <w:divBdr>
        <w:top w:val="none" w:sz="0" w:space="0" w:color="auto"/>
        <w:left w:val="none" w:sz="0" w:space="0" w:color="auto"/>
        <w:bottom w:val="none" w:sz="0" w:space="0" w:color="auto"/>
        <w:right w:val="none" w:sz="0" w:space="0" w:color="auto"/>
      </w:divBdr>
    </w:div>
    <w:div w:id="325477037">
      <w:bodyDiv w:val="1"/>
      <w:marLeft w:val="0"/>
      <w:marRight w:val="0"/>
      <w:marTop w:val="0"/>
      <w:marBottom w:val="0"/>
      <w:divBdr>
        <w:top w:val="none" w:sz="0" w:space="0" w:color="auto"/>
        <w:left w:val="none" w:sz="0" w:space="0" w:color="auto"/>
        <w:bottom w:val="none" w:sz="0" w:space="0" w:color="auto"/>
        <w:right w:val="none" w:sz="0" w:space="0" w:color="auto"/>
      </w:divBdr>
    </w:div>
    <w:div w:id="442727095">
      <w:bodyDiv w:val="1"/>
      <w:marLeft w:val="0"/>
      <w:marRight w:val="0"/>
      <w:marTop w:val="0"/>
      <w:marBottom w:val="0"/>
      <w:divBdr>
        <w:top w:val="none" w:sz="0" w:space="0" w:color="auto"/>
        <w:left w:val="none" w:sz="0" w:space="0" w:color="auto"/>
        <w:bottom w:val="none" w:sz="0" w:space="0" w:color="auto"/>
        <w:right w:val="none" w:sz="0" w:space="0" w:color="auto"/>
      </w:divBdr>
    </w:div>
    <w:div w:id="479007247">
      <w:bodyDiv w:val="1"/>
      <w:marLeft w:val="0"/>
      <w:marRight w:val="0"/>
      <w:marTop w:val="0"/>
      <w:marBottom w:val="0"/>
      <w:divBdr>
        <w:top w:val="none" w:sz="0" w:space="0" w:color="auto"/>
        <w:left w:val="none" w:sz="0" w:space="0" w:color="auto"/>
        <w:bottom w:val="none" w:sz="0" w:space="0" w:color="auto"/>
        <w:right w:val="none" w:sz="0" w:space="0" w:color="auto"/>
      </w:divBdr>
    </w:div>
    <w:div w:id="569120146">
      <w:bodyDiv w:val="1"/>
      <w:marLeft w:val="0"/>
      <w:marRight w:val="0"/>
      <w:marTop w:val="0"/>
      <w:marBottom w:val="0"/>
      <w:divBdr>
        <w:top w:val="none" w:sz="0" w:space="0" w:color="auto"/>
        <w:left w:val="none" w:sz="0" w:space="0" w:color="auto"/>
        <w:bottom w:val="none" w:sz="0" w:space="0" w:color="auto"/>
        <w:right w:val="none" w:sz="0" w:space="0" w:color="auto"/>
      </w:divBdr>
    </w:div>
    <w:div w:id="571505550">
      <w:bodyDiv w:val="1"/>
      <w:marLeft w:val="0"/>
      <w:marRight w:val="0"/>
      <w:marTop w:val="0"/>
      <w:marBottom w:val="0"/>
      <w:divBdr>
        <w:top w:val="none" w:sz="0" w:space="0" w:color="auto"/>
        <w:left w:val="none" w:sz="0" w:space="0" w:color="auto"/>
        <w:bottom w:val="none" w:sz="0" w:space="0" w:color="auto"/>
        <w:right w:val="none" w:sz="0" w:space="0" w:color="auto"/>
      </w:divBdr>
    </w:div>
    <w:div w:id="594748644">
      <w:bodyDiv w:val="1"/>
      <w:marLeft w:val="0"/>
      <w:marRight w:val="0"/>
      <w:marTop w:val="0"/>
      <w:marBottom w:val="0"/>
      <w:divBdr>
        <w:top w:val="none" w:sz="0" w:space="0" w:color="auto"/>
        <w:left w:val="none" w:sz="0" w:space="0" w:color="auto"/>
        <w:bottom w:val="none" w:sz="0" w:space="0" w:color="auto"/>
        <w:right w:val="none" w:sz="0" w:space="0" w:color="auto"/>
      </w:divBdr>
    </w:div>
    <w:div w:id="858396688">
      <w:bodyDiv w:val="1"/>
      <w:marLeft w:val="0"/>
      <w:marRight w:val="0"/>
      <w:marTop w:val="0"/>
      <w:marBottom w:val="0"/>
      <w:divBdr>
        <w:top w:val="none" w:sz="0" w:space="0" w:color="auto"/>
        <w:left w:val="none" w:sz="0" w:space="0" w:color="auto"/>
        <w:bottom w:val="none" w:sz="0" w:space="0" w:color="auto"/>
        <w:right w:val="none" w:sz="0" w:space="0" w:color="auto"/>
      </w:divBdr>
    </w:div>
    <w:div w:id="897865609">
      <w:bodyDiv w:val="1"/>
      <w:marLeft w:val="0"/>
      <w:marRight w:val="0"/>
      <w:marTop w:val="0"/>
      <w:marBottom w:val="0"/>
      <w:divBdr>
        <w:top w:val="none" w:sz="0" w:space="0" w:color="auto"/>
        <w:left w:val="none" w:sz="0" w:space="0" w:color="auto"/>
        <w:bottom w:val="none" w:sz="0" w:space="0" w:color="auto"/>
        <w:right w:val="none" w:sz="0" w:space="0" w:color="auto"/>
      </w:divBdr>
    </w:div>
    <w:div w:id="995955836">
      <w:bodyDiv w:val="1"/>
      <w:marLeft w:val="0"/>
      <w:marRight w:val="0"/>
      <w:marTop w:val="0"/>
      <w:marBottom w:val="0"/>
      <w:divBdr>
        <w:top w:val="none" w:sz="0" w:space="0" w:color="auto"/>
        <w:left w:val="none" w:sz="0" w:space="0" w:color="auto"/>
        <w:bottom w:val="none" w:sz="0" w:space="0" w:color="auto"/>
        <w:right w:val="none" w:sz="0" w:space="0" w:color="auto"/>
      </w:divBdr>
    </w:div>
    <w:div w:id="1178738425">
      <w:bodyDiv w:val="1"/>
      <w:marLeft w:val="0"/>
      <w:marRight w:val="0"/>
      <w:marTop w:val="0"/>
      <w:marBottom w:val="0"/>
      <w:divBdr>
        <w:top w:val="none" w:sz="0" w:space="0" w:color="auto"/>
        <w:left w:val="none" w:sz="0" w:space="0" w:color="auto"/>
        <w:bottom w:val="none" w:sz="0" w:space="0" w:color="auto"/>
        <w:right w:val="none" w:sz="0" w:space="0" w:color="auto"/>
      </w:divBdr>
    </w:div>
    <w:div w:id="1264148388">
      <w:bodyDiv w:val="1"/>
      <w:marLeft w:val="0"/>
      <w:marRight w:val="0"/>
      <w:marTop w:val="0"/>
      <w:marBottom w:val="0"/>
      <w:divBdr>
        <w:top w:val="none" w:sz="0" w:space="0" w:color="auto"/>
        <w:left w:val="none" w:sz="0" w:space="0" w:color="auto"/>
        <w:bottom w:val="none" w:sz="0" w:space="0" w:color="auto"/>
        <w:right w:val="none" w:sz="0" w:space="0" w:color="auto"/>
      </w:divBdr>
      <w:divsChild>
        <w:div w:id="1591814689">
          <w:marLeft w:val="0"/>
          <w:marRight w:val="0"/>
          <w:marTop w:val="0"/>
          <w:marBottom w:val="0"/>
          <w:divBdr>
            <w:top w:val="none" w:sz="0" w:space="0" w:color="auto"/>
            <w:left w:val="none" w:sz="0" w:space="0" w:color="auto"/>
            <w:bottom w:val="none" w:sz="0" w:space="0" w:color="auto"/>
            <w:right w:val="none" w:sz="0" w:space="0" w:color="auto"/>
          </w:divBdr>
          <w:divsChild>
            <w:div w:id="4870149">
              <w:marLeft w:val="0"/>
              <w:marRight w:val="0"/>
              <w:marTop w:val="0"/>
              <w:marBottom w:val="0"/>
              <w:divBdr>
                <w:top w:val="none" w:sz="0" w:space="0" w:color="auto"/>
                <w:left w:val="none" w:sz="0" w:space="0" w:color="auto"/>
                <w:bottom w:val="none" w:sz="0" w:space="0" w:color="auto"/>
                <w:right w:val="none" w:sz="0" w:space="0" w:color="auto"/>
              </w:divBdr>
              <w:divsChild>
                <w:div w:id="1479758987">
                  <w:marLeft w:val="0"/>
                  <w:marRight w:val="0"/>
                  <w:marTop w:val="0"/>
                  <w:marBottom w:val="0"/>
                  <w:divBdr>
                    <w:top w:val="none" w:sz="0" w:space="0" w:color="auto"/>
                    <w:left w:val="none" w:sz="0" w:space="0" w:color="auto"/>
                    <w:bottom w:val="none" w:sz="0" w:space="0" w:color="auto"/>
                    <w:right w:val="none" w:sz="0" w:space="0" w:color="auto"/>
                  </w:divBdr>
                  <w:divsChild>
                    <w:div w:id="311561713">
                      <w:marLeft w:val="0"/>
                      <w:marRight w:val="0"/>
                      <w:marTop w:val="0"/>
                      <w:marBottom w:val="0"/>
                      <w:divBdr>
                        <w:top w:val="none" w:sz="0" w:space="0" w:color="auto"/>
                        <w:left w:val="none" w:sz="0" w:space="0" w:color="auto"/>
                        <w:bottom w:val="none" w:sz="0" w:space="0" w:color="auto"/>
                        <w:right w:val="none" w:sz="0" w:space="0" w:color="auto"/>
                      </w:divBdr>
                      <w:divsChild>
                        <w:div w:id="2130539652">
                          <w:marLeft w:val="0"/>
                          <w:marRight w:val="0"/>
                          <w:marTop w:val="0"/>
                          <w:marBottom w:val="0"/>
                          <w:divBdr>
                            <w:top w:val="none" w:sz="0" w:space="0" w:color="auto"/>
                            <w:left w:val="none" w:sz="0" w:space="0" w:color="auto"/>
                            <w:bottom w:val="none" w:sz="0" w:space="0" w:color="auto"/>
                            <w:right w:val="none" w:sz="0" w:space="0" w:color="auto"/>
                          </w:divBdr>
                          <w:divsChild>
                            <w:div w:id="543560712">
                              <w:marLeft w:val="0"/>
                              <w:marRight w:val="0"/>
                              <w:marTop w:val="0"/>
                              <w:marBottom w:val="0"/>
                              <w:divBdr>
                                <w:top w:val="none" w:sz="0" w:space="0" w:color="auto"/>
                                <w:left w:val="none" w:sz="0" w:space="0" w:color="auto"/>
                                <w:bottom w:val="none" w:sz="0" w:space="0" w:color="auto"/>
                                <w:right w:val="none" w:sz="0" w:space="0" w:color="auto"/>
                              </w:divBdr>
                              <w:divsChild>
                                <w:div w:id="434789326">
                                  <w:marLeft w:val="0"/>
                                  <w:marRight w:val="0"/>
                                  <w:marTop w:val="0"/>
                                  <w:marBottom w:val="0"/>
                                  <w:divBdr>
                                    <w:top w:val="none" w:sz="0" w:space="0" w:color="auto"/>
                                    <w:left w:val="none" w:sz="0" w:space="0" w:color="auto"/>
                                    <w:bottom w:val="none" w:sz="0" w:space="0" w:color="auto"/>
                                    <w:right w:val="none" w:sz="0" w:space="0" w:color="auto"/>
                                  </w:divBdr>
                                  <w:divsChild>
                                    <w:div w:id="1349866979">
                                      <w:marLeft w:val="0"/>
                                      <w:marRight w:val="0"/>
                                      <w:marTop w:val="0"/>
                                      <w:marBottom w:val="0"/>
                                      <w:divBdr>
                                        <w:top w:val="none" w:sz="0" w:space="0" w:color="auto"/>
                                        <w:left w:val="none" w:sz="0" w:space="0" w:color="auto"/>
                                        <w:bottom w:val="none" w:sz="0" w:space="0" w:color="auto"/>
                                        <w:right w:val="none" w:sz="0" w:space="0" w:color="auto"/>
                                      </w:divBdr>
                                      <w:divsChild>
                                        <w:div w:id="84963581">
                                          <w:marLeft w:val="0"/>
                                          <w:marRight w:val="0"/>
                                          <w:marTop w:val="0"/>
                                          <w:marBottom w:val="0"/>
                                          <w:divBdr>
                                            <w:top w:val="none" w:sz="0" w:space="0" w:color="auto"/>
                                            <w:left w:val="none" w:sz="0" w:space="0" w:color="auto"/>
                                            <w:bottom w:val="none" w:sz="0" w:space="0" w:color="auto"/>
                                            <w:right w:val="none" w:sz="0" w:space="0" w:color="auto"/>
                                          </w:divBdr>
                                          <w:divsChild>
                                            <w:div w:id="586814916">
                                              <w:marLeft w:val="0"/>
                                              <w:marRight w:val="0"/>
                                              <w:marTop w:val="0"/>
                                              <w:marBottom w:val="0"/>
                                              <w:divBdr>
                                                <w:top w:val="none" w:sz="0" w:space="0" w:color="auto"/>
                                                <w:left w:val="none" w:sz="0" w:space="0" w:color="auto"/>
                                                <w:bottom w:val="none" w:sz="0" w:space="0" w:color="auto"/>
                                                <w:right w:val="none" w:sz="0" w:space="0" w:color="auto"/>
                                              </w:divBdr>
                                              <w:divsChild>
                                                <w:div w:id="219247301">
                                                  <w:marLeft w:val="0"/>
                                                  <w:marRight w:val="0"/>
                                                  <w:marTop w:val="0"/>
                                                  <w:marBottom w:val="0"/>
                                                  <w:divBdr>
                                                    <w:top w:val="none" w:sz="0" w:space="0" w:color="auto"/>
                                                    <w:left w:val="none" w:sz="0" w:space="0" w:color="auto"/>
                                                    <w:bottom w:val="none" w:sz="0" w:space="0" w:color="auto"/>
                                                    <w:right w:val="none" w:sz="0" w:space="0" w:color="auto"/>
                                                  </w:divBdr>
                                                  <w:divsChild>
                                                    <w:div w:id="989358721">
                                                      <w:marLeft w:val="0"/>
                                                      <w:marRight w:val="0"/>
                                                      <w:marTop w:val="0"/>
                                                      <w:marBottom w:val="0"/>
                                                      <w:divBdr>
                                                        <w:top w:val="none" w:sz="0" w:space="0" w:color="auto"/>
                                                        <w:left w:val="none" w:sz="0" w:space="0" w:color="auto"/>
                                                        <w:bottom w:val="none" w:sz="0" w:space="0" w:color="auto"/>
                                                        <w:right w:val="none" w:sz="0" w:space="0" w:color="auto"/>
                                                      </w:divBdr>
                                                      <w:divsChild>
                                                        <w:div w:id="1194463785">
                                                          <w:marLeft w:val="0"/>
                                                          <w:marRight w:val="0"/>
                                                          <w:marTop w:val="0"/>
                                                          <w:marBottom w:val="0"/>
                                                          <w:divBdr>
                                                            <w:top w:val="none" w:sz="0" w:space="0" w:color="auto"/>
                                                            <w:left w:val="none" w:sz="0" w:space="0" w:color="auto"/>
                                                            <w:bottom w:val="none" w:sz="0" w:space="0" w:color="auto"/>
                                                            <w:right w:val="none" w:sz="0" w:space="0" w:color="auto"/>
                                                          </w:divBdr>
                                                          <w:divsChild>
                                                            <w:div w:id="966744351">
                                                              <w:marLeft w:val="0"/>
                                                              <w:marRight w:val="0"/>
                                                              <w:marTop w:val="0"/>
                                                              <w:marBottom w:val="0"/>
                                                              <w:divBdr>
                                                                <w:top w:val="none" w:sz="0" w:space="0" w:color="auto"/>
                                                                <w:left w:val="none" w:sz="0" w:space="0" w:color="auto"/>
                                                                <w:bottom w:val="none" w:sz="0" w:space="0" w:color="auto"/>
                                                                <w:right w:val="none" w:sz="0" w:space="0" w:color="auto"/>
                                                              </w:divBdr>
                                                            </w:div>
                                                            <w:div w:id="10006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81457539">
      <w:bodyDiv w:val="1"/>
      <w:marLeft w:val="0"/>
      <w:marRight w:val="0"/>
      <w:marTop w:val="0"/>
      <w:marBottom w:val="0"/>
      <w:divBdr>
        <w:top w:val="none" w:sz="0" w:space="0" w:color="auto"/>
        <w:left w:val="none" w:sz="0" w:space="0" w:color="auto"/>
        <w:bottom w:val="none" w:sz="0" w:space="0" w:color="auto"/>
        <w:right w:val="none" w:sz="0" w:space="0" w:color="auto"/>
      </w:divBdr>
      <w:divsChild>
        <w:div w:id="693503592">
          <w:marLeft w:val="0"/>
          <w:marRight w:val="0"/>
          <w:marTop w:val="100"/>
          <w:marBottom w:val="100"/>
          <w:divBdr>
            <w:top w:val="none" w:sz="0" w:space="0" w:color="auto"/>
            <w:left w:val="none" w:sz="0" w:space="0" w:color="auto"/>
            <w:bottom w:val="none" w:sz="0" w:space="0" w:color="auto"/>
            <w:right w:val="none" w:sz="0" w:space="0" w:color="auto"/>
          </w:divBdr>
          <w:divsChild>
            <w:div w:id="74614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2108">
      <w:bodyDiv w:val="1"/>
      <w:marLeft w:val="0"/>
      <w:marRight w:val="0"/>
      <w:marTop w:val="0"/>
      <w:marBottom w:val="0"/>
      <w:divBdr>
        <w:top w:val="none" w:sz="0" w:space="0" w:color="auto"/>
        <w:left w:val="none" w:sz="0" w:space="0" w:color="auto"/>
        <w:bottom w:val="none" w:sz="0" w:space="0" w:color="auto"/>
        <w:right w:val="none" w:sz="0" w:space="0" w:color="auto"/>
      </w:divBdr>
    </w:div>
    <w:div w:id="1462335536">
      <w:bodyDiv w:val="1"/>
      <w:marLeft w:val="0"/>
      <w:marRight w:val="0"/>
      <w:marTop w:val="0"/>
      <w:marBottom w:val="0"/>
      <w:divBdr>
        <w:top w:val="none" w:sz="0" w:space="0" w:color="auto"/>
        <w:left w:val="none" w:sz="0" w:space="0" w:color="auto"/>
        <w:bottom w:val="none" w:sz="0" w:space="0" w:color="auto"/>
        <w:right w:val="none" w:sz="0" w:space="0" w:color="auto"/>
      </w:divBdr>
    </w:div>
    <w:div w:id="1547448681">
      <w:bodyDiv w:val="1"/>
      <w:marLeft w:val="0"/>
      <w:marRight w:val="0"/>
      <w:marTop w:val="0"/>
      <w:marBottom w:val="0"/>
      <w:divBdr>
        <w:top w:val="none" w:sz="0" w:space="0" w:color="auto"/>
        <w:left w:val="none" w:sz="0" w:space="0" w:color="auto"/>
        <w:bottom w:val="none" w:sz="0" w:space="0" w:color="auto"/>
        <w:right w:val="none" w:sz="0" w:space="0" w:color="auto"/>
      </w:divBdr>
    </w:div>
    <w:div w:id="1592541342">
      <w:bodyDiv w:val="1"/>
      <w:marLeft w:val="0"/>
      <w:marRight w:val="0"/>
      <w:marTop w:val="0"/>
      <w:marBottom w:val="0"/>
      <w:divBdr>
        <w:top w:val="none" w:sz="0" w:space="0" w:color="auto"/>
        <w:left w:val="none" w:sz="0" w:space="0" w:color="auto"/>
        <w:bottom w:val="none" w:sz="0" w:space="0" w:color="auto"/>
        <w:right w:val="none" w:sz="0" w:space="0" w:color="auto"/>
      </w:divBdr>
    </w:div>
    <w:div w:id="1725564839">
      <w:bodyDiv w:val="1"/>
      <w:marLeft w:val="0"/>
      <w:marRight w:val="0"/>
      <w:marTop w:val="0"/>
      <w:marBottom w:val="0"/>
      <w:divBdr>
        <w:top w:val="none" w:sz="0" w:space="0" w:color="auto"/>
        <w:left w:val="none" w:sz="0" w:space="0" w:color="auto"/>
        <w:bottom w:val="none" w:sz="0" w:space="0" w:color="auto"/>
        <w:right w:val="none" w:sz="0" w:space="0" w:color="auto"/>
      </w:divBdr>
      <w:divsChild>
        <w:div w:id="1675911890">
          <w:marLeft w:val="562"/>
          <w:marRight w:val="0"/>
          <w:marTop w:val="0"/>
          <w:marBottom w:val="480"/>
          <w:divBdr>
            <w:top w:val="none" w:sz="0" w:space="0" w:color="auto"/>
            <w:left w:val="none" w:sz="0" w:space="0" w:color="auto"/>
            <w:bottom w:val="none" w:sz="0" w:space="0" w:color="auto"/>
            <w:right w:val="none" w:sz="0" w:space="0" w:color="auto"/>
          </w:divBdr>
        </w:div>
        <w:div w:id="788816425">
          <w:marLeft w:val="562"/>
          <w:marRight w:val="0"/>
          <w:marTop w:val="0"/>
          <w:marBottom w:val="480"/>
          <w:divBdr>
            <w:top w:val="none" w:sz="0" w:space="0" w:color="auto"/>
            <w:left w:val="none" w:sz="0" w:space="0" w:color="auto"/>
            <w:bottom w:val="none" w:sz="0" w:space="0" w:color="auto"/>
            <w:right w:val="none" w:sz="0" w:space="0" w:color="auto"/>
          </w:divBdr>
        </w:div>
      </w:divsChild>
    </w:div>
    <w:div w:id="2083486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scd.siemens.com/luz/IdentitySearch?sn=&amp;sngenau=&amp;gn=&amp;gngenau=&amp;tcgid=&amp;psn=&amp;psngenau=&amp;nn=&amp;nngenau=&amp;c=&amp;cgenau=&amp;o=&amp;ogenau=&amp;l=&amp;lgenau=&amp;dep=LC+CO+IR+CF&amp;depgenau=&amp;bau=&amp;bauUml=&amp;baugenau=&amp;room=&amp;roomUml=&amp;roomgenau=&amp;tn=&amp;tns=all&amp;tngenau=contains&amp;fax=&amp;faxgenau=contains&amp;mail=&amp;mailgenau=&amp;are=&amp;aregenau=&amp;cost=&amp;costgenau=&amp;orgid=&amp;orgidgenau=&amp;sponsor=&amp;gidMan1=&amp;utI=I&amp;utX=X&amp;utT=T&amp;rtH=H&amp;rtS=S&amp;rtZ=Z&amp;rtAktiv=A&amp;rtO=O&amp;maxanz=50&amp;suchart=detail&amp;utG=G" TargetMode="Externa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intranet.siemens.com/ombudsman"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intranet.siemens.com/tellus"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intranet.siemens.com/compliance-divisions" TargetMode="External"/><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intranet.siemens.com/cco" TargetMode="External"/><Relationship Id="rId22" Type="http://schemas.openxmlformats.org/officeDocument/2006/relationships/footer" Target="footer2.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003d9vu\AppData\Local\Microsoft\Windows\Temporary%20Internet%20Files\Content.Outlook\KT277LDL\SCL_140916_Legal_Handbook_Template_Lay07.dotx" TargetMode="External"/></Relationships>
</file>

<file path=word/theme/theme1.xml><?xml version="1.0" encoding="utf-8"?>
<a:theme xmlns:a="http://schemas.openxmlformats.org/drawingml/2006/main" name="SIM_newsletter">
  <a:themeElements>
    <a:clrScheme name="Siemens AG">
      <a:dk1>
        <a:sysClr val="windowText" lastClr="000000"/>
      </a:dk1>
      <a:lt1>
        <a:sysClr val="window" lastClr="FFFFFF"/>
      </a:lt1>
      <a:dk2>
        <a:srgbClr val="879BAA"/>
      </a:dk2>
      <a:lt2>
        <a:srgbClr val="BECDD7"/>
      </a:lt2>
      <a:accent1>
        <a:srgbClr val="AAAA96"/>
      </a:accent1>
      <a:accent2>
        <a:srgbClr val="D7D7CD"/>
      </a:accent2>
      <a:accent3>
        <a:srgbClr val="006487"/>
      </a:accent3>
      <a:accent4>
        <a:srgbClr val="647D2D"/>
      </a:accent4>
      <a:accent5>
        <a:srgbClr val="641946"/>
      </a:accent5>
      <a:accent6>
        <a:srgbClr val="EB780A"/>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Source Library Content Type" ma:contentTypeID="0x010100DA792F68E16F46C1935D46987B61C0F50099EFCC051DBFF746BCEF6C3628588333" ma:contentTypeVersion="3" ma:contentTypeDescription="Source Library Content Type" ma:contentTypeScope="" ma:versionID="52b79649b671b7cf6b980e9492bceffc">
  <xsd:schema xmlns:xsd="http://www.w3.org/2001/XMLSchema" xmlns:xs="http://www.w3.org/2001/XMLSchema" xmlns:p="http://schemas.microsoft.com/office/2006/metadata/properties" xmlns:ns2="91B9760D-53D8-425F-9F7F-8911CF84EED2" xmlns:ns3="91b9760d-53d8-425f-9f7f-8911cf84eed2" xmlns:ns4="6ee1f5f8-4a5f-4619-969f-c34e20667274" targetNamespace="http://schemas.microsoft.com/office/2006/metadata/properties" ma:root="true" ma:fieldsID="ab9dd9530a4bae8b2da3ad282918049b" ns2:_="" ns3:_="" ns4:_="">
    <xsd:import namespace="91B9760D-53D8-425F-9F7F-8911CF84EED2"/>
    <xsd:import namespace="91b9760d-53d8-425f-9f7f-8911cf84eed2"/>
    <xsd:import namespace="6ee1f5f8-4a5f-4619-969f-c34e20667274"/>
    <xsd:element name="properties">
      <xsd:complexType>
        <xsd:sequence>
          <xsd:element name="documentManagement">
            <xsd:complexType>
              <xsd:all>
                <xsd:element ref="ns2:MaintainPublication"/>
                <xsd:element ref="ns3:nb766c42a6d34ad7b224884871f9394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B9760D-53D8-425F-9F7F-8911CF84EED2" elementFormDefault="qualified">
    <xsd:import namespace="http://schemas.microsoft.com/office/2006/documentManagement/types"/>
    <xsd:import namespace="http://schemas.microsoft.com/office/infopath/2007/PartnerControls"/>
    <xsd:element name="MaintainPublication" ma:index="9" ma:displayName="Maintain publication" ma:default="Publish" ma:format="Dropdown" ma:internalName="MaintainPublication">
      <xsd:simpleType>
        <xsd:restriction base="dms:Choice">
          <xsd:enumeration value="Publish"/>
          <xsd:enumeration value="Ignore"/>
          <xsd:enumeration value="Un-publish"/>
        </xsd:restriction>
      </xsd:simpleType>
    </xsd:element>
  </xsd:schema>
  <xsd:schema xmlns:xsd="http://www.w3.org/2001/XMLSchema" xmlns:xs="http://www.w3.org/2001/XMLSchema" xmlns:dms="http://schemas.microsoft.com/office/2006/documentManagement/types" xmlns:pc="http://schemas.microsoft.com/office/infopath/2007/PartnerControls" targetNamespace="91b9760d-53d8-425f-9f7f-8911cf84eed2" elementFormDefault="qualified">
    <xsd:import namespace="http://schemas.microsoft.com/office/2006/documentManagement/types"/>
    <xsd:import namespace="http://schemas.microsoft.com/office/infopath/2007/PartnerControls"/>
    <xsd:element name="nb766c42a6d34ad7b224884871f9394f" ma:index="11" nillable="true" ma:taxonomy="true" ma:internalName="nb766c42a6d34ad7b224884871f9394f" ma:taxonomyFieldName="TOC" ma:displayName="TOC" ma:default="" ma:fieldId="{7b766c42-a6d3-4ad7-b224-884871f9394f}" ma:sspId="407be2cf-81e9-4a29-bb69-6cc8cd970df2" ma:termSetId="fc876880-718d-4551-830e-d86cc8c7db11"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ee1f5f8-4a5f-4619-969f-c34e20667274"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d437966c-1784-403a-a85c-bfb82e633b6a}" ma:internalName="TaxCatchAll" ma:showField="CatchAllData" ma:web="6ee1f5f8-4a5f-4619-969f-c34e2066727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ma:index="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TaxCatchAll xmlns="6ee1f5f8-4a5f-4619-969f-c34e20667274">
      <Value>92</Value>
    </TaxCatchAll>
    <MaintainPublication xmlns="91B9760D-53D8-425F-9F7F-8911CF84EED2">Publish</MaintainPublication>
    <nb766c42a6d34ad7b224884871f9394f xmlns="91b9760d-53d8-425f-9f7f-8911cf84eed2">
      <Terms xmlns="http://schemas.microsoft.com/office/infopath/2007/PartnerControls">
        <TermInfo xmlns="http://schemas.microsoft.com/office/infopath/2007/PartnerControls">
          <TermName xmlns="http://schemas.microsoft.com/office/infopath/2007/PartnerControls">L. Case Handling, Discipline and Remediation</TermName>
          <TermId xmlns="http://schemas.microsoft.com/office/infopath/2007/PartnerControls">3c4fdfc4-f95d-40a4-8535-c2b9d1c7686e</TermId>
        </TermInfo>
      </Terms>
    </nb766c42a6d34ad7b224884871f9394f>
  </documentManagement>
</p:properties>
</file>

<file path=customXml/itemProps1.xml><?xml version="1.0" encoding="utf-8"?>
<ds:datastoreItem xmlns:ds="http://schemas.openxmlformats.org/officeDocument/2006/customXml" ds:itemID="{E4F68F06-02EC-4631-890E-B3724D04ED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B9760D-53D8-425F-9F7F-8911CF84EED2"/>
    <ds:schemaRef ds:uri="91b9760d-53d8-425f-9f7f-8911cf84eed2"/>
    <ds:schemaRef ds:uri="6ee1f5f8-4a5f-4619-969f-c34e206672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40680D-646E-4F44-BA00-04EB703E5B3E}">
  <ds:schemaRefs>
    <ds:schemaRef ds:uri="http://schemas.microsoft.com/sharepoint/v3/contenttype/forms"/>
  </ds:schemaRefs>
</ds:datastoreItem>
</file>

<file path=customXml/itemProps3.xml><?xml version="1.0" encoding="utf-8"?>
<ds:datastoreItem xmlns:ds="http://schemas.openxmlformats.org/officeDocument/2006/customXml" ds:itemID="{80E723DA-00DB-48BD-A9BF-96E13DBE491C}">
  <ds:schemaRefs>
    <ds:schemaRef ds:uri="http://schemas.openxmlformats.org/officeDocument/2006/bibliography"/>
  </ds:schemaRefs>
</ds:datastoreItem>
</file>

<file path=customXml/itemProps4.xml><?xml version="1.0" encoding="utf-8"?>
<ds:datastoreItem xmlns:ds="http://schemas.openxmlformats.org/officeDocument/2006/customXml" ds:itemID="{9C5C410B-8DA4-4E57-8D14-A0D69B388DE0}">
  <ds:schemaRefs>
    <ds:schemaRef ds:uri="http://purl.org/dc/terms/"/>
    <ds:schemaRef ds:uri="http://schemas.microsoft.com/office/infopath/2007/PartnerControls"/>
    <ds:schemaRef ds:uri="91B9760D-53D8-425F-9F7F-8911CF84EED2"/>
    <ds:schemaRef ds:uri="http://schemas.microsoft.com/office/2006/documentManagement/types"/>
    <ds:schemaRef ds:uri="http://schemas.microsoft.com/office/2006/metadata/properties"/>
    <ds:schemaRef ds:uri="http://purl.org/dc/elements/1.1/"/>
    <ds:schemaRef ds:uri="http://schemas.openxmlformats.org/package/2006/metadata/core-properties"/>
    <ds:schemaRef ds:uri="91b9760d-53d8-425f-9f7f-8911cf84eed2"/>
    <ds:schemaRef ds:uri="6ee1f5f8-4a5f-4619-969f-c34e20667274"/>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SCL_140916_Legal_Handbook_Template_Lay07.dotx</Template>
  <TotalTime>0</TotalTime>
  <Pages>2</Pages>
  <Words>634</Words>
  <Characters>3620</Characters>
  <Application>Microsoft Office Word</Application>
  <DocSecurity>0</DocSecurity>
  <Lines>30</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Schieber, Franziska</dc:creator>
  <cp:keywords>C_Restricted</cp:keywords>
  <dc:description/>
  <cp:lastModifiedBy>Zins, Ines (LC CO RFC CA)</cp:lastModifiedBy>
  <cp:revision>18</cp:revision>
  <cp:lastPrinted>2015-08-31T13:30:00Z</cp:lastPrinted>
  <dcterms:created xsi:type="dcterms:W3CDTF">2018-08-06T15:13:00Z</dcterms:created>
  <dcterms:modified xsi:type="dcterms:W3CDTF">2020-09-28T11:37:00Z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0x010100DA792F68E16F46C1935D46987B61C0F50099EFCC051DBFF746BCEF6C3628588333</vt:lpwstr>
  </property>
  <property fmtid="{D5CDD505-2E9C-101B-9397-08002B2CF9AE}" pid="4" name="TOC">
    <vt:lpwstr>92;#L. Case Handling, Discipline and Remediation|3c4fdfc4-f95d-40a4-8535-c2b9d1c7686e</vt:lpwstr>
  </property>
  <property fmtid="{D5CDD505-2E9C-101B-9397-08002B2CF9AE}" pid="5" name="Document Confidentiality">
    <vt:lpwstr>Restricted</vt:lpwstr>
  </property>
  <property fmtid="{D5CDD505-2E9C-101B-9397-08002B2CF9AE}" pid="6" name="MSIP_Label_a59b6cd5-d141-4a33-8bf1-0ca04484304f_Enabled">
    <vt:lpwstr>true</vt:lpwstr>
  </property>
  <property fmtid="{D5CDD505-2E9C-101B-9397-08002B2CF9AE}" pid="7" name="MSIP_Label_a59b6cd5-d141-4a33-8bf1-0ca04484304f_SetDate">
    <vt:lpwstr>2020-09-14T11:55:44Z</vt:lpwstr>
  </property>
  <property fmtid="{D5CDD505-2E9C-101B-9397-08002B2CF9AE}" pid="8" name="MSIP_Label_a59b6cd5-d141-4a33-8bf1-0ca04484304f_Method">
    <vt:lpwstr>Standard</vt:lpwstr>
  </property>
  <property fmtid="{D5CDD505-2E9C-101B-9397-08002B2CF9AE}" pid="9" name="MSIP_Label_a59b6cd5-d141-4a33-8bf1-0ca04484304f_Name">
    <vt:lpwstr>restricted-default</vt:lpwstr>
  </property>
  <property fmtid="{D5CDD505-2E9C-101B-9397-08002B2CF9AE}" pid="10" name="MSIP_Label_a59b6cd5-d141-4a33-8bf1-0ca04484304f_SiteId">
    <vt:lpwstr>38ae3bcd-9579-4fd4-adda-b42e1495d55a</vt:lpwstr>
  </property>
  <property fmtid="{D5CDD505-2E9C-101B-9397-08002B2CF9AE}" pid="11" name="MSIP_Label_a59b6cd5-d141-4a33-8bf1-0ca04484304f_ActionId">
    <vt:lpwstr>f37caa5f-21ff-43c5-8fb7-1983bef4878b</vt:lpwstr>
  </property>
  <property fmtid="{D5CDD505-2E9C-101B-9397-08002B2CF9AE}" pid="12" name="MSIP_Label_a59b6cd5-d141-4a33-8bf1-0ca04484304f_ContentBits">
    <vt:lpwstr>0</vt:lpwstr>
  </property>
  <property fmtid="{D5CDD505-2E9C-101B-9397-08002B2CF9AE}" pid="13" name="Document_Confidentiality">
    <vt:lpwstr>Restricted</vt:lpwstr>
  </property>
</Properties>
</file>