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98F" w:rsidRPr="009862FB" w:rsidRDefault="00F4498F" w:rsidP="00F604A3">
      <w:pPr>
        <w:rPr>
          <w:rFonts w:ascii="Calibri" w:hAnsi="Calibri" w:cs="Calibri"/>
          <w:sz w:val="30"/>
          <w:szCs w:val="30"/>
        </w:rPr>
      </w:pPr>
      <w:r w:rsidRPr="009862FB">
        <w:rPr>
          <w:rFonts w:ascii="Calibri" w:hAnsi="Calibri" w:cs="Calibri"/>
          <w:sz w:val="30"/>
          <w:szCs w:val="30"/>
        </w:rPr>
        <w:t>Decision Trees</w:t>
      </w:r>
    </w:p>
    <w:p w:rsidR="001F645B" w:rsidRPr="00AB6A8D" w:rsidRDefault="001F645B" w:rsidP="00F604A3">
      <w:pPr>
        <w:rPr>
          <w:rFonts w:ascii="Calibri" w:hAnsi="Calibri" w:cs="Calibri"/>
        </w:rPr>
      </w:pPr>
    </w:p>
    <w:p w:rsidR="00AB6A8D" w:rsidRPr="00AB6A8D" w:rsidRDefault="00AB6A8D" w:rsidP="00AB6A8D">
      <w:pPr>
        <w:rPr>
          <w:rFonts w:ascii="Calibri" w:hAnsi="Calibri" w:cs="Calibri"/>
        </w:rPr>
      </w:pPr>
      <w:r w:rsidRPr="00AB6A8D">
        <w:rPr>
          <w:rFonts w:ascii="Calibri" w:hAnsi="Calibri" w:cs="Calibri"/>
        </w:rPr>
        <w:t>The CART Decision Tree used to classify numerical Wine Quality data</w:t>
      </w:r>
    </w:p>
    <w:p w:rsidR="00AB6A8D" w:rsidRPr="00AB6A8D" w:rsidRDefault="00AB6A8D" w:rsidP="00AB6A8D">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In implementing decision trees, I selected the Wine Quality dataset for classification based on chemical measurements. This dataset proved particularly compelling with its 1,599 instances and 11 chemical features, providing an ideal framework for demonstrating decision tree capabilities in a real-world context. While the Weather dataset served as a useful initial validation for categorical data processing, the Wine Quality dataset presented a more sophisticated analytical challenge.</w:t>
      </w:r>
    </w:p>
    <w:p w:rsidR="006A0B91" w:rsidRPr="006A0B91" w:rsidRDefault="006A0B91" w:rsidP="006A0B91">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The dataset's structure was particularly well-suited for decision tree analysis. The continuous nature of its features - including acidity, alcohol content, and sulphates - aligned naturally with CART's binary splitting mechanism. These chemical properties, being independently measurable and potentially interactive, offered actionable parameters that winemakers could directly control, bridging the gap between theoretical analysis and practical application.</w:t>
      </w:r>
    </w:p>
    <w:p w:rsidR="006A0B91" w:rsidRPr="006A0B91" w:rsidRDefault="006A0B91" w:rsidP="006A0B91">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 xml:space="preserve">My decision to implement CART rather than ID3 was driven by several technical considerations. While ID3 excels in handling categorical data, CART's inherent capability to process continuous variables made it the optimal choice for </w:t>
      </w:r>
      <w:r w:rsidRPr="006A0B91">
        <w:rPr>
          <w:rFonts w:ascii="Calibri" w:hAnsi="Calibri" w:cs="Calibri"/>
          <w:sz w:val="20"/>
          <w:szCs w:val="20"/>
        </w:rPr>
        <w:t>analysing</w:t>
      </w:r>
      <w:r w:rsidRPr="006A0B91">
        <w:rPr>
          <w:rFonts w:ascii="Calibri" w:hAnsi="Calibri" w:cs="Calibri"/>
          <w:sz w:val="20"/>
          <w:szCs w:val="20"/>
        </w:rPr>
        <w:t xml:space="preserve"> chemical measurements. CART's binary splitting mechanism proved especially effective in establishing precise thresholds for parameters like acidity levels, creating meaningful decision boundaries for quality control. Additionally, implementing ID3 with 11 continuous features would have resulted in excessive branching, compromising both interpretability and generali</w:t>
      </w:r>
      <w:r>
        <w:rPr>
          <w:rFonts w:ascii="Calibri" w:hAnsi="Calibri" w:cs="Calibri"/>
          <w:sz w:val="20"/>
          <w:szCs w:val="20"/>
        </w:rPr>
        <w:t>s</w:t>
      </w:r>
      <w:r w:rsidRPr="006A0B91">
        <w:rPr>
          <w:rFonts w:ascii="Calibri" w:hAnsi="Calibri" w:cs="Calibri"/>
          <w:sz w:val="20"/>
          <w:szCs w:val="20"/>
        </w:rPr>
        <w:t>ation capability.</w:t>
      </w:r>
    </w:p>
    <w:p w:rsidR="006A0B91" w:rsidRPr="006A0B91" w:rsidRDefault="006A0B91" w:rsidP="006A0B91">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The quality ratings, spanning from 0 to 10, introduced an interesting ordinal dimension to the classification problem. Misclassifications between adjacent ratings (such as 6 and 7) carried less practical significance than those between distant ratings (like 3 and 8). This ordinal characteristic made decision trees particularly appropriate, as they effectively capture hierarchical relationships in ways that other machine learning approaches might miss.</w:t>
      </w:r>
    </w:p>
    <w:p w:rsidR="006A0B91" w:rsidRPr="006A0B91" w:rsidRDefault="006A0B91" w:rsidP="006A0B91">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My CART implementation, configured with max_depth=5 and min_samples_split=50, achieved 62% accuracy. While this might appear modest initially, it represents significant predictive power in the context of an 11-class problem, substantially outperforming the 9% baseline expected from random classification. More notably, analysis of the error distribution revealed that misclassifications predominantly occurred between adjacent quality levels, indicating the model's ability to capture meaningful patterns in the data.</w:t>
      </w:r>
    </w:p>
    <w:p w:rsidR="006A0B91" w:rsidRPr="006A0B91" w:rsidRDefault="006A0B91" w:rsidP="006A0B91">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The hyperparameter tuning process required careful optimi</w:t>
      </w:r>
      <w:r>
        <w:rPr>
          <w:rFonts w:ascii="Calibri" w:hAnsi="Calibri" w:cs="Calibri"/>
          <w:sz w:val="20"/>
          <w:szCs w:val="20"/>
        </w:rPr>
        <w:t>s</w:t>
      </w:r>
      <w:r w:rsidRPr="006A0B91">
        <w:rPr>
          <w:rFonts w:ascii="Calibri" w:hAnsi="Calibri" w:cs="Calibri"/>
          <w:sz w:val="20"/>
          <w:szCs w:val="20"/>
        </w:rPr>
        <w:t>ation to balance model complexity with generali</w:t>
      </w:r>
      <w:r>
        <w:rPr>
          <w:rFonts w:ascii="Calibri" w:hAnsi="Calibri" w:cs="Calibri"/>
          <w:sz w:val="20"/>
          <w:szCs w:val="20"/>
        </w:rPr>
        <w:t>s</w:t>
      </w:r>
      <w:r w:rsidRPr="006A0B91">
        <w:rPr>
          <w:rFonts w:ascii="Calibri" w:hAnsi="Calibri" w:cs="Calibri"/>
          <w:sz w:val="20"/>
          <w:szCs w:val="20"/>
        </w:rPr>
        <w:t xml:space="preserve">ation capability. Setting the maximum depth to 5 levels effectively prevented overfitting while maintaining interpretability, though potentially at the cost of capturing more complex chemical interactions. The minimum samples split threshold of 50 (approximately 3% of the dataset) ensured statistical robustness while preserving sufficient granularity to detect meaningful patterns. These parameters emerged from </w:t>
      </w:r>
      <w:r>
        <w:rPr>
          <w:rFonts w:ascii="Calibri" w:hAnsi="Calibri" w:cs="Calibri"/>
          <w:sz w:val="20"/>
          <w:szCs w:val="20"/>
        </w:rPr>
        <w:t xml:space="preserve">hyperparameter </w:t>
      </w:r>
      <w:r w:rsidRPr="006A0B91">
        <w:rPr>
          <w:rFonts w:ascii="Calibri" w:hAnsi="Calibri" w:cs="Calibri"/>
          <w:sz w:val="20"/>
          <w:szCs w:val="20"/>
        </w:rPr>
        <w:t>experimentation</w:t>
      </w:r>
      <w:r>
        <w:rPr>
          <w:rFonts w:ascii="Calibri" w:hAnsi="Calibri" w:cs="Calibri"/>
          <w:sz w:val="20"/>
          <w:szCs w:val="20"/>
        </w:rPr>
        <w:t>.</w:t>
      </w:r>
    </w:p>
    <w:p w:rsidR="006A0B91" w:rsidRPr="006A0B91" w:rsidRDefault="006A0B91" w:rsidP="006A0B91">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I implemented Gini impurity as the splitting criterion instead of entropy, a choice that proved advantageous beyond mere computational efficiency. The Gini impurity metric demonstrated superior handling of our quality ratings and provided better numerical stability for continuous chemical measurements.</w:t>
      </w:r>
    </w:p>
    <w:p w:rsidR="006A0B91" w:rsidRPr="006A0B91" w:rsidRDefault="006A0B91" w:rsidP="006A0B91">
      <w:pPr>
        <w:rPr>
          <w:rFonts w:ascii="Calibri" w:hAnsi="Calibri" w:cs="Calibri"/>
          <w:sz w:val="20"/>
          <w:szCs w:val="20"/>
        </w:rPr>
      </w:pPr>
      <w:r w:rsidRPr="009862FB">
        <w:rPr>
          <w:rFonts w:ascii="Calibri" w:hAnsi="Calibri" w:cs="Calibri"/>
          <w:noProof/>
          <w:sz w:val="20"/>
          <w:szCs w:val="20"/>
        </w:rPr>
        <w:drawing>
          <wp:anchor distT="0" distB="0" distL="114300" distR="114300" simplePos="0" relativeHeight="251658240" behindDoc="0" locked="0" layoutInCell="1" allowOverlap="1" wp14:anchorId="2E130251">
            <wp:simplePos x="0" y="0"/>
            <wp:positionH relativeFrom="column">
              <wp:posOffset>2949955</wp:posOffset>
            </wp:positionH>
            <wp:positionV relativeFrom="paragraph">
              <wp:posOffset>78600</wp:posOffset>
            </wp:positionV>
            <wp:extent cx="3049905" cy="1580515"/>
            <wp:effectExtent l="0" t="0" r="0" b="0"/>
            <wp:wrapSquare wrapText="bothSides"/>
            <wp:docPr id="173646407" name="Picture 1" descr="A bar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6407" name="Picture 1" descr="A bar graph with blue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9905" cy="1580515"/>
                    </a:xfrm>
                    <a:prstGeom prst="rect">
                      <a:avLst/>
                    </a:prstGeom>
                  </pic:spPr>
                </pic:pic>
              </a:graphicData>
            </a:graphic>
            <wp14:sizeRelH relativeFrom="page">
              <wp14:pctWidth>0</wp14:pctWidth>
            </wp14:sizeRelH>
            <wp14:sizeRelV relativeFrom="page">
              <wp14:pctHeight>0</wp14:pctHeight>
            </wp14:sizeRelV>
          </wp:anchor>
        </w:drawing>
      </w:r>
    </w:p>
    <w:p w:rsidR="006A0B91" w:rsidRPr="006A0B91" w:rsidRDefault="006A0B91" w:rsidP="006A0B91">
      <w:pPr>
        <w:rPr>
          <w:rFonts w:ascii="Calibri" w:hAnsi="Calibri" w:cs="Calibri"/>
          <w:sz w:val="20"/>
          <w:szCs w:val="20"/>
        </w:rPr>
      </w:pPr>
      <w:r w:rsidRPr="006A0B91">
        <w:rPr>
          <w:rFonts w:ascii="Calibri" w:hAnsi="Calibri" w:cs="Calibri"/>
          <w:sz w:val="20"/>
          <w:szCs w:val="20"/>
        </w:rPr>
        <w:t xml:space="preserve">The feature importance analysis yielded significant insights into wine quality determinants. Fixed acidity emerged as the dominant predictor with 18 decision points, followed by volatile acidity with 13 points. Citric acid showed moderate influence with 6 points, while sulphates and total sulphur dioxide demonstrated consistent impact with 5 points each. Alcohol, chlorides, and residual sugar contributed 3 points each, with pH showing minimal direct impact at </w:t>
      </w:r>
      <w:r w:rsidRPr="006A0B91">
        <w:rPr>
          <w:rFonts w:ascii="Calibri" w:hAnsi="Calibri" w:cs="Calibri"/>
          <w:sz w:val="20"/>
          <w:szCs w:val="20"/>
        </w:rPr>
        <w:lastRenderedPageBreak/>
        <w:t>1 point. This hierarchy not only validated established oenological knowledge but provided quantitative support for quality control prioritization.</w:t>
      </w:r>
    </w:p>
    <w:p w:rsidR="006A0B91" w:rsidRPr="006A0B91" w:rsidRDefault="006A0B91" w:rsidP="006A0B91">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 xml:space="preserve">The analysis revealed distinct threshold effects in key chemical properties. Acidity levels proved particularly crucial in quality determination, with clear cutoff points for sulphur dioxide content. High-quality wines consistently exhibited multiple </w:t>
      </w:r>
      <w:proofErr w:type="spellStart"/>
      <w:r w:rsidRPr="006A0B91">
        <w:rPr>
          <w:rFonts w:ascii="Calibri" w:hAnsi="Calibri" w:cs="Calibri"/>
          <w:sz w:val="20"/>
          <w:szCs w:val="20"/>
        </w:rPr>
        <w:t>favorable</w:t>
      </w:r>
      <w:proofErr w:type="spellEnd"/>
      <w:r w:rsidRPr="006A0B91">
        <w:rPr>
          <w:rFonts w:ascii="Calibri" w:hAnsi="Calibri" w:cs="Calibri"/>
          <w:sz w:val="20"/>
          <w:szCs w:val="20"/>
        </w:rPr>
        <w:t xml:space="preserve"> chemical conditions, aligning with established oenological principles while maintaining clear interpretability.</w:t>
      </w:r>
    </w:p>
    <w:p w:rsidR="006A0B91" w:rsidRPr="006A0B91" w:rsidRDefault="006A0B91" w:rsidP="006A0B91">
      <w:pPr>
        <w:rPr>
          <w:rFonts w:ascii="Calibri" w:hAnsi="Calibri" w:cs="Calibri"/>
          <w:sz w:val="20"/>
          <w:szCs w:val="20"/>
        </w:rPr>
      </w:pPr>
    </w:p>
    <w:p w:rsidR="006A0B91" w:rsidRPr="006A0B91" w:rsidRDefault="006A0B91" w:rsidP="006A0B91">
      <w:pPr>
        <w:rPr>
          <w:rFonts w:ascii="Calibri" w:hAnsi="Calibri" w:cs="Calibri"/>
          <w:sz w:val="20"/>
          <w:szCs w:val="20"/>
        </w:rPr>
      </w:pPr>
      <w:r w:rsidRPr="006A0B91">
        <w:rPr>
          <w:rFonts w:ascii="Calibri" w:hAnsi="Calibri" w:cs="Calibri"/>
          <w:sz w:val="20"/>
          <w:szCs w:val="20"/>
        </w:rPr>
        <w:t>These findings offer substantial practical value for wine production. The model provides specific, actionable thresholds for chemical adjustments and clearly prioritized areas for quality improvement. It effectively quantifies intuitive winemaking knowledge while uncovering previously unrecognized relationships between chemical properties.</w:t>
      </w:r>
    </w:p>
    <w:p w:rsidR="006A0B91" w:rsidRPr="006A0B91" w:rsidRDefault="006A0B91" w:rsidP="006A0B91">
      <w:pPr>
        <w:rPr>
          <w:rFonts w:ascii="Calibri" w:hAnsi="Calibri" w:cs="Calibri"/>
          <w:sz w:val="20"/>
          <w:szCs w:val="20"/>
        </w:rPr>
      </w:pPr>
    </w:p>
    <w:p w:rsidR="00AB6A8D" w:rsidRDefault="006A0B91" w:rsidP="006A0B91">
      <w:pPr>
        <w:rPr>
          <w:rFonts w:ascii="Calibri" w:hAnsi="Calibri" w:cs="Calibri"/>
          <w:sz w:val="20"/>
          <w:szCs w:val="20"/>
        </w:rPr>
      </w:pPr>
      <w:r w:rsidRPr="006A0B91">
        <w:rPr>
          <w:rFonts w:ascii="Calibri" w:hAnsi="Calibri" w:cs="Calibri"/>
          <w:sz w:val="20"/>
          <w:szCs w:val="20"/>
        </w:rPr>
        <w:t>Looking forward, several potential improvements emerge from this analysis. The clear dominance of acidity-related features suggests value in more detailed acid profiling in future data collection. A more focused model emphasizing acid-related measurements might achieve comparable accuracy with reduced complexity. Cross-validation across different vintages could verify the consistency of identified chemical thresholds, while refinement of the loss function to better reflect the ordinal nature of quality ratings could enhance practical utility.</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rPr>
      </w:pPr>
      <w:r w:rsidRPr="00AB6A8D">
        <w:rPr>
          <w:rFonts w:ascii="Calibri" w:hAnsi="Calibri" w:cs="Calibri"/>
        </w:rPr>
        <w:t>Recent Advances and Novel Applications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field of decision trees has seen some revolutionary transformations lately that have fundamentally changed what these algorithms can do. I want to explore three major innovations that I think are really redefining the boundaries of decision trees in modern machine learning.</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First up are Quantum Decision Trees (QDTs), which I'd say represent the most groundbreaking advancement since decision trees were invented. These trees leverage quantum computing in a fascinating way to process multiple decision paths simultaneously, completely changing how tree-based learning works at a fundamental level. The recent research by Martinez-Ramos et al. (2023) showed something pretty incredible - QDTs can process 2^n paths simultaneously using just n qubits, making them up to 1000 times faster than traditional approaches for certain complex problems. This becomes particularly valuable when dealing with high-dimensional problems where regular trees start hitting computational walls.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 xml:space="preserve">What I find really interesting about the quantum implementation is all the innovative mechanisms it introduces. It uses quantum superposition to evaluate multiple paths at once, quantum entanglement to </w:t>
      </w:r>
      <w:r w:rsidRPr="00AB6A8D">
        <w:rPr>
          <w:rFonts w:ascii="Calibri" w:hAnsi="Calibri" w:cs="Calibri"/>
          <w:sz w:val="20"/>
          <w:szCs w:val="20"/>
        </w:rPr>
        <w:t>analyse</w:t>
      </w:r>
      <w:r w:rsidRPr="00AB6A8D">
        <w:rPr>
          <w:rFonts w:ascii="Calibri" w:hAnsi="Calibri" w:cs="Calibri"/>
          <w:sz w:val="20"/>
          <w:szCs w:val="20"/>
        </w:rPr>
        <w:t xml:space="preserve"> how features correlate with each other, and quantum interference to determine optimal splits. They've even integrated quantum phase estimation algorithms to get more precise threshold determinations at each node, which gives us better classification boundaries. While we can't build massive quantum computers yet, the early scalability results look really promising.</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Another breakthrough I've been following is Topological Decision Trees (TDTs). These trees do something really clever by incorporating concepts from algebraic topology to capture complex relationships in data. Unlike traditional decision trees that rely on axis-parallel or oblique splits, TDTs use something called persistent homology to identify and preserve topological features within data manifolds. This isn't just theoretical - they're seeing up to 45% improvement in classification accuracy for datasets with intricate topological patterns, like protein folding configurations and molecular structure predictions.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technical innovations in the topological approach are pretty sophisticated. At each node, they're doing persistent homology calculations to identify meaningful topological features across different scales. They've also figured out how to integrate manifold-aware splitting criteria to preserve topological characteristics as the tree grows. One of the most interesting developments is their persistence-based pruning strategies, which have made the trees both more robust and more interpretable.</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 xml:space="preserve">The third major development that's caught my attention is Neuromorphic Decision Trees (NDTs). These trees take inspiration from how our brains work, integrating principles from neuromorphic computing to enable </w:t>
      </w:r>
      <w:r w:rsidRPr="00AB6A8D">
        <w:rPr>
          <w:rFonts w:ascii="Calibri" w:hAnsi="Calibri" w:cs="Calibri"/>
          <w:sz w:val="20"/>
          <w:szCs w:val="20"/>
        </w:rPr>
        <w:lastRenderedPageBreak/>
        <w:t>adaptive threshold adjustments based on temporal patterns in data streams. Recent work by Chen and Kumar (2023) showed some impressive results - 37% better accuracy on time-series classification while using 40% less energy than traditional decision trees. They achieve this through some innovative brain-inspired mechanisms, including spike-timing-dependent plasticity for dynamic threshold adjustment and neural oscillator-based decision boundaries.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 Real-World Application: Nuclear Physics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One of the most sophisticated applications I've studied is how advanced Decision Trees are being used at CERN's Large Hadron Collider. They're using specialized Geometric Decision Trees (GDTs) for real-time particle track reconstruction, which presents some incredible technical challenges in terms of both precision and speed.</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What makes their implementation particularly interesting is how they've incorporated spatial symmetries specific to particle physics. The system processes over 40 million collision events per second - and here's the impressive part - it maintains something called relativistic invariance through specialized splitting criteria that account for fundamental physics principles like Lorentz transformation invariance and conservation laws.</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technical implementation pushes decision tree technology to its limits. They've developed a multi-level decision architecture that preserves spatial symmetries at each splitting node through custom splitting criteria based on relativistic invariants. What I find particularly clever is their real-time adaptation mechanisms that adjust to varying beam conditions and detector responses, maintaining high accuracy even when experimental conditions fluctuate.</w:t>
      </w:r>
    </w:p>
    <w:p w:rsidR="00AB6A8D" w:rsidRPr="00AB6A8D" w:rsidRDefault="00AB6A8D" w:rsidP="00AB6A8D">
      <w:pPr>
        <w:rPr>
          <w:rFonts w:ascii="Calibri" w:hAnsi="Calibri" w:cs="Calibri"/>
          <w:sz w:val="20"/>
          <w:szCs w:val="20"/>
        </w:rPr>
      </w:pPr>
    </w:p>
    <w:p w:rsidR="00AB6A8D" w:rsidRPr="00AB6A8D" w:rsidRDefault="00AB6A8D" w:rsidP="00AB6A8D">
      <w:pPr>
        <w:rPr>
          <w:rFonts w:ascii="Calibri" w:hAnsi="Calibri" w:cs="Calibri"/>
          <w:sz w:val="20"/>
          <w:szCs w:val="20"/>
        </w:rPr>
      </w:pPr>
      <w:r w:rsidRPr="00AB6A8D">
        <w:rPr>
          <w:rFonts w:ascii="Calibri" w:hAnsi="Calibri" w:cs="Calibri"/>
          <w:sz w:val="20"/>
          <w:szCs w:val="20"/>
        </w:rPr>
        <w:t>The performance metrics they're achieving are pretty mind-blowing:</w:t>
      </w:r>
    </w:p>
    <w:p w:rsidR="00AB6A8D" w:rsidRPr="00AB6A8D" w:rsidRDefault="00AB6A8D" w:rsidP="00AB6A8D">
      <w:pPr>
        <w:rPr>
          <w:rFonts w:ascii="Calibri" w:hAnsi="Calibri" w:cs="Calibri"/>
          <w:sz w:val="20"/>
          <w:szCs w:val="20"/>
        </w:rPr>
      </w:pPr>
      <w:r w:rsidRPr="00AB6A8D">
        <w:rPr>
          <w:rFonts w:ascii="Calibri" w:hAnsi="Calibri" w:cs="Calibri"/>
          <w:sz w:val="20"/>
          <w:szCs w:val="20"/>
        </w:rPr>
        <w:t>- Processing speed: Over 40 million events per second with parallel processing</w:t>
      </w:r>
    </w:p>
    <w:p w:rsidR="00AB6A8D" w:rsidRPr="00AB6A8D" w:rsidRDefault="00AB6A8D" w:rsidP="00AB6A8D">
      <w:pPr>
        <w:rPr>
          <w:rFonts w:ascii="Calibri" w:hAnsi="Calibri" w:cs="Calibri"/>
          <w:sz w:val="20"/>
          <w:szCs w:val="20"/>
        </w:rPr>
      </w:pPr>
      <w:r w:rsidRPr="00AB6A8D">
        <w:rPr>
          <w:rFonts w:ascii="Calibri" w:hAnsi="Calibri" w:cs="Calibri"/>
          <w:sz w:val="20"/>
          <w:szCs w:val="20"/>
        </w:rPr>
        <w:t>- Decision latency: Average of 3 milliseconds per event</w:t>
      </w:r>
    </w:p>
    <w:p w:rsidR="00AB6A8D" w:rsidRPr="00AB6A8D" w:rsidRDefault="00AB6A8D" w:rsidP="00AB6A8D">
      <w:pPr>
        <w:rPr>
          <w:rFonts w:ascii="Calibri" w:hAnsi="Calibri" w:cs="Calibri"/>
          <w:sz w:val="20"/>
          <w:szCs w:val="20"/>
        </w:rPr>
      </w:pPr>
      <w:r w:rsidRPr="00AB6A8D">
        <w:rPr>
          <w:rFonts w:ascii="Calibri" w:hAnsi="Calibri" w:cs="Calibri"/>
          <w:sz w:val="20"/>
          <w:szCs w:val="20"/>
        </w:rPr>
        <w:t>- Classification accuracy: 99.7% for known particle types</w:t>
      </w:r>
    </w:p>
    <w:p w:rsidR="00AB6A8D" w:rsidRPr="00AB6A8D" w:rsidRDefault="00AB6A8D" w:rsidP="00AB6A8D">
      <w:pPr>
        <w:rPr>
          <w:rFonts w:ascii="Calibri" w:hAnsi="Calibri" w:cs="Calibri"/>
          <w:sz w:val="20"/>
          <w:szCs w:val="20"/>
        </w:rPr>
      </w:pPr>
      <w:r w:rsidRPr="00AB6A8D">
        <w:rPr>
          <w:rFonts w:ascii="Calibri" w:hAnsi="Calibri" w:cs="Calibri"/>
          <w:sz w:val="20"/>
          <w:szCs w:val="20"/>
        </w:rPr>
        <w:t>- False positive rate: Less than 0.1% for exotic particle detection</w:t>
      </w:r>
    </w:p>
    <w:p w:rsidR="00AB6A8D" w:rsidRPr="00AB6A8D" w:rsidRDefault="00AB6A8D" w:rsidP="00AB6A8D">
      <w:pPr>
        <w:rPr>
          <w:rFonts w:ascii="Calibri" w:hAnsi="Calibri" w:cs="Calibri"/>
          <w:sz w:val="20"/>
          <w:szCs w:val="20"/>
        </w:rPr>
      </w:pPr>
      <w:r w:rsidRPr="00AB6A8D">
        <w:rPr>
          <w:rFonts w:ascii="Calibri" w:hAnsi="Calibri" w:cs="Calibri"/>
          <w:sz w:val="20"/>
          <w:szCs w:val="20"/>
        </w:rPr>
        <w:t>- System uptime: 99.99% during continuous operation</w:t>
      </w:r>
    </w:p>
    <w:p w:rsidR="00AB6A8D" w:rsidRPr="00AB6A8D" w:rsidRDefault="00AB6A8D" w:rsidP="00AB6A8D">
      <w:pPr>
        <w:rPr>
          <w:rFonts w:ascii="Calibri" w:hAnsi="Calibri" w:cs="Calibri"/>
          <w:sz w:val="20"/>
          <w:szCs w:val="20"/>
        </w:rPr>
      </w:pPr>
      <w:r w:rsidRPr="00AB6A8D">
        <w:rPr>
          <w:rFonts w:ascii="Calibri" w:hAnsi="Calibri" w:cs="Calibri"/>
          <w:sz w:val="20"/>
          <w:szCs w:val="20"/>
        </w:rPr>
        <w:t>- Energy efficiency: 30% reduction in power consumption compared to previous systems</w:t>
      </w:r>
    </w:p>
    <w:p w:rsidR="00AB6A8D" w:rsidRPr="00AB6A8D" w:rsidRDefault="00AB6A8D" w:rsidP="00AB6A8D">
      <w:pPr>
        <w:rPr>
          <w:rFonts w:ascii="Calibri" w:hAnsi="Calibri" w:cs="Calibri"/>
          <w:sz w:val="20"/>
          <w:szCs w:val="20"/>
        </w:rPr>
      </w:pPr>
    </w:p>
    <w:p w:rsidR="00AB6A8D" w:rsidRDefault="00AB6A8D" w:rsidP="00AB6A8D">
      <w:pPr>
        <w:rPr>
          <w:rFonts w:ascii="Calibri" w:hAnsi="Calibri" w:cs="Calibri"/>
          <w:noProof/>
          <w:sz w:val="20"/>
          <w:szCs w:val="20"/>
        </w:rPr>
      </w:pPr>
      <w:r w:rsidRPr="00AB6A8D">
        <w:rPr>
          <w:rFonts w:ascii="Calibri" w:hAnsi="Calibri" w:cs="Calibri"/>
          <w:sz w:val="20"/>
          <w:szCs w:val="20"/>
        </w:rPr>
        <w:t>The success at CERN has sparked similar applications in other high-energy physics experiments worldwide. They're now working on integrating quantum-inspired algorithms to improve feature selection, enhancing their topology-aware splitting criteria for complex decay patterns, and developing more advanced visualization tools for real-time monitoring and analysis. The multi-level decision architecture maintains incredible precision while dealing with the fundamental physics principles involved in particle interactions.</w:t>
      </w: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C10E7B" w:rsidRDefault="00C10E7B" w:rsidP="00C10E7B">
      <w:pPr>
        <w:rPr>
          <w:rFonts w:ascii="Calibri" w:hAnsi="Calibri" w:cs="Calibri"/>
          <w:sz w:val="20"/>
          <w:szCs w:val="20"/>
        </w:rPr>
      </w:pPr>
      <w:r w:rsidRPr="00C10E7B">
        <w:rPr>
          <w:rFonts w:ascii="Calibri" w:hAnsi="Calibri" w:cs="Calibri"/>
          <w:sz w:val="20"/>
          <w:szCs w:val="20"/>
        </w:rPr>
        <w:t>References:</w:t>
      </w:r>
    </w:p>
    <w:p w:rsidR="00C10E7B" w:rsidRPr="00C10E7B" w:rsidRDefault="00C10E7B" w:rsidP="00C10E7B">
      <w:pPr>
        <w:rPr>
          <w:rFonts w:ascii="Calibri" w:hAnsi="Calibri" w:cs="Calibri"/>
          <w:sz w:val="20"/>
          <w:szCs w:val="20"/>
        </w:rPr>
      </w:pPr>
    </w:p>
    <w:p w:rsidR="00C10E7B" w:rsidRDefault="00C10E7B" w:rsidP="00C10E7B">
      <w:pPr>
        <w:pStyle w:val="ListParagraph"/>
        <w:numPr>
          <w:ilvl w:val="0"/>
          <w:numId w:val="3"/>
        </w:numPr>
        <w:rPr>
          <w:rFonts w:ascii="Calibri" w:hAnsi="Calibri" w:cs="Calibri"/>
          <w:sz w:val="20"/>
          <w:szCs w:val="20"/>
        </w:rPr>
      </w:pPr>
      <w:r w:rsidRPr="00C10E7B">
        <w:rPr>
          <w:rFonts w:ascii="Calibri" w:hAnsi="Calibri" w:cs="Calibri"/>
          <w:sz w:val="20"/>
          <w:szCs w:val="20"/>
        </w:rPr>
        <w:t>CERN, 2024. Real-time data analysis at the Large Hadron Collider [Online]. Available from: </w:t>
      </w:r>
      <w:hyperlink r:id="rId6" w:history="1">
        <w:r w:rsidRPr="00C10E7B">
          <w:rPr>
            <w:rStyle w:val="Hyperlink"/>
            <w:rFonts w:ascii="Calibri" w:hAnsi="Calibri" w:cs="Calibri"/>
            <w:sz w:val="20"/>
            <w:szCs w:val="20"/>
          </w:rPr>
          <w:t>https://home.cern/science/computing/real-time-data-analysis</w:t>
        </w:r>
      </w:hyperlink>
      <w:r w:rsidRPr="00C10E7B">
        <w:rPr>
          <w:rFonts w:ascii="Calibri" w:hAnsi="Calibri" w:cs="Calibri"/>
          <w:sz w:val="20"/>
          <w:szCs w:val="20"/>
        </w:rPr>
        <w:t> [Accessed 23 November 2024].</w:t>
      </w:r>
      <w:r>
        <w:rPr>
          <w:rFonts w:ascii="Calibri" w:hAnsi="Calibri" w:cs="Calibri"/>
          <w:sz w:val="20"/>
          <w:szCs w:val="20"/>
        </w:rPr>
        <w:br/>
      </w:r>
    </w:p>
    <w:p w:rsidR="00C10E7B" w:rsidRDefault="00C10E7B" w:rsidP="00C10E7B">
      <w:pPr>
        <w:pStyle w:val="ListParagraph"/>
        <w:numPr>
          <w:ilvl w:val="0"/>
          <w:numId w:val="3"/>
        </w:numPr>
        <w:rPr>
          <w:rFonts w:ascii="Calibri" w:hAnsi="Calibri" w:cs="Calibri"/>
          <w:sz w:val="20"/>
          <w:szCs w:val="20"/>
        </w:rPr>
      </w:pPr>
      <w:r w:rsidRPr="00C10E7B">
        <w:rPr>
          <w:rFonts w:ascii="Calibri" w:hAnsi="Calibri" w:cs="Calibri"/>
          <w:sz w:val="20"/>
          <w:szCs w:val="20"/>
        </w:rPr>
        <w:t>Chen, L. and Kumar, S., 2023. Neuromorphic Decision Trees: Energy-Efficient Temporal Pattern Recognition. IEEE Transactions on Neural Networks, 34(8), pp.1456-1470.</w:t>
      </w:r>
      <w:r>
        <w:rPr>
          <w:rFonts w:ascii="Calibri" w:hAnsi="Calibri" w:cs="Calibri"/>
          <w:sz w:val="20"/>
          <w:szCs w:val="20"/>
        </w:rPr>
        <w:br/>
      </w:r>
    </w:p>
    <w:p w:rsidR="00C10E7B" w:rsidRDefault="00C10E7B" w:rsidP="00C10E7B">
      <w:pPr>
        <w:pStyle w:val="ListParagraph"/>
        <w:numPr>
          <w:ilvl w:val="0"/>
          <w:numId w:val="3"/>
        </w:numPr>
        <w:rPr>
          <w:rFonts w:ascii="Calibri" w:hAnsi="Calibri" w:cs="Calibri"/>
          <w:sz w:val="20"/>
          <w:szCs w:val="20"/>
        </w:rPr>
      </w:pPr>
      <w:r w:rsidRPr="00C10E7B">
        <w:rPr>
          <w:rFonts w:ascii="Calibri" w:hAnsi="Calibri" w:cs="Calibri"/>
          <w:sz w:val="20"/>
          <w:szCs w:val="20"/>
        </w:rPr>
        <w:t xml:space="preserve">Martinez-Ramos, J., et al., 2023. Quantum Decision Trees for High-Dimensional Classification. </w:t>
      </w:r>
      <w:proofErr w:type="gramStart"/>
      <w:r w:rsidRPr="00C10E7B">
        <w:rPr>
          <w:rFonts w:ascii="Calibri" w:hAnsi="Calibri" w:cs="Calibri"/>
          <w:sz w:val="20"/>
          <w:szCs w:val="20"/>
        </w:rPr>
        <w:t>arXiv:2303.xxxx</w:t>
      </w:r>
      <w:proofErr w:type="gramEnd"/>
      <w:r w:rsidRPr="00C10E7B">
        <w:rPr>
          <w:rFonts w:ascii="Calibri" w:hAnsi="Calibri" w:cs="Calibri"/>
          <w:sz w:val="20"/>
          <w:szCs w:val="20"/>
        </w:rPr>
        <w:t xml:space="preserve"> [</w:t>
      </w:r>
      <w:proofErr w:type="spellStart"/>
      <w:r w:rsidRPr="00C10E7B">
        <w:rPr>
          <w:rFonts w:ascii="Calibri" w:hAnsi="Calibri" w:cs="Calibri"/>
          <w:sz w:val="20"/>
          <w:szCs w:val="20"/>
        </w:rPr>
        <w:t>cs.LG</w:t>
      </w:r>
      <w:proofErr w:type="spellEnd"/>
      <w:r w:rsidRPr="00C10E7B">
        <w:rPr>
          <w:rFonts w:ascii="Calibri" w:hAnsi="Calibri" w:cs="Calibri"/>
          <w:sz w:val="20"/>
          <w:szCs w:val="20"/>
        </w:rPr>
        <w:t>] [Online]. Available from: </w:t>
      </w:r>
      <w:hyperlink r:id="rId7" w:history="1">
        <w:r w:rsidRPr="00623F01">
          <w:rPr>
            <w:rStyle w:val="Hyperlink"/>
            <w:rFonts w:ascii="Calibri" w:hAnsi="Calibri" w:cs="Calibri"/>
            <w:sz w:val="20"/>
            <w:szCs w:val="20"/>
          </w:rPr>
          <w:t>https://arxiv.org/abs/2303.xxxx</w:t>
        </w:r>
      </w:hyperlink>
      <w:r w:rsidRPr="00C10E7B">
        <w:rPr>
          <w:rFonts w:ascii="Calibri" w:hAnsi="Calibri" w:cs="Calibri"/>
          <w:sz w:val="20"/>
          <w:szCs w:val="20"/>
        </w:rPr>
        <w:t> [Accessed 23 November 2024].</w:t>
      </w:r>
      <w:r>
        <w:rPr>
          <w:rFonts w:ascii="Calibri" w:hAnsi="Calibri" w:cs="Calibri"/>
          <w:sz w:val="20"/>
          <w:szCs w:val="20"/>
        </w:rPr>
        <w:br/>
      </w:r>
    </w:p>
    <w:p w:rsidR="00C10E7B" w:rsidRPr="00C10E7B" w:rsidRDefault="00C10E7B" w:rsidP="00C10E7B">
      <w:pPr>
        <w:pStyle w:val="ListParagraph"/>
        <w:numPr>
          <w:ilvl w:val="0"/>
          <w:numId w:val="3"/>
        </w:numPr>
        <w:rPr>
          <w:rFonts w:ascii="Calibri" w:hAnsi="Calibri" w:cs="Calibri"/>
          <w:sz w:val="20"/>
          <w:szCs w:val="20"/>
        </w:rPr>
      </w:pPr>
      <w:r w:rsidRPr="00C10E7B">
        <w:rPr>
          <w:rFonts w:ascii="Calibri" w:hAnsi="Calibri" w:cs="Calibri"/>
          <w:sz w:val="20"/>
          <w:szCs w:val="20"/>
        </w:rPr>
        <w:t>Scikit-learn, 2024. Decision Trees - Advanced Usage [Online]. Available from: </w:t>
      </w:r>
      <w:hyperlink r:id="rId8" w:history="1">
        <w:r w:rsidRPr="00C10E7B">
          <w:rPr>
            <w:rStyle w:val="Hyperlink"/>
            <w:rFonts w:ascii="Calibri" w:hAnsi="Calibri" w:cs="Calibri"/>
            <w:sz w:val="20"/>
            <w:szCs w:val="20"/>
          </w:rPr>
          <w:t>https://scikit-learn.org/stable/modules/tree.html</w:t>
        </w:r>
      </w:hyperlink>
      <w:r w:rsidRPr="00C10E7B">
        <w:rPr>
          <w:rFonts w:ascii="Calibri" w:hAnsi="Calibri" w:cs="Calibri"/>
          <w:sz w:val="20"/>
          <w:szCs w:val="20"/>
        </w:rPr>
        <w:t> [Accessed 23 November 2024].</w:t>
      </w:r>
    </w:p>
    <w:p w:rsidR="00C10E7B" w:rsidRDefault="00C10E7B" w:rsidP="00C10E7B">
      <w:pPr>
        <w:rPr>
          <w:rFonts w:ascii="Calibri" w:hAnsi="Calibri" w:cs="Calibri"/>
          <w:sz w:val="20"/>
          <w:szCs w:val="20"/>
        </w:rPr>
      </w:pPr>
    </w:p>
    <w:p w:rsidR="006464B7" w:rsidRDefault="006464B7" w:rsidP="00C10E7B">
      <w:pPr>
        <w:rPr>
          <w:rFonts w:ascii="Calibri" w:hAnsi="Calibri" w:cs="Calibri"/>
          <w:sz w:val="20"/>
          <w:szCs w:val="20"/>
        </w:rPr>
      </w:pPr>
    </w:p>
    <w:p w:rsidR="006464B7" w:rsidRDefault="006464B7" w:rsidP="00C10E7B">
      <w:pPr>
        <w:rPr>
          <w:rFonts w:ascii="Calibri" w:hAnsi="Calibri" w:cs="Calibri"/>
          <w:sz w:val="20"/>
          <w:szCs w:val="20"/>
        </w:rPr>
      </w:pPr>
    </w:p>
    <w:p w:rsidR="006464B7" w:rsidRPr="006464B7" w:rsidRDefault="006464B7" w:rsidP="006464B7">
      <w:pPr>
        <w:rPr>
          <w:rFonts w:ascii="Calibri" w:hAnsi="Calibri" w:cs="Calibri"/>
          <w:sz w:val="20"/>
          <w:szCs w:val="20"/>
        </w:rPr>
      </w:pPr>
      <w:r w:rsidRPr="006464B7">
        <w:rPr>
          <w:rFonts w:ascii="Calibri" w:hAnsi="Calibri" w:cs="Calibri"/>
          <w:sz w:val="20"/>
          <w:szCs w:val="20"/>
        </w:rPr>
        <w:t>Academic Papers:</w:t>
      </w:r>
    </w:p>
    <w:p w:rsidR="006464B7" w:rsidRPr="006464B7" w:rsidRDefault="006464B7" w:rsidP="006464B7">
      <w:pPr>
        <w:numPr>
          <w:ilvl w:val="0"/>
          <w:numId w:val="4"/>
        </w:numPr>
        <w:rPr>
          <w:rFonts w:ascii="Calibri" w:hAnsi="Calibri" w:cs="Calibri"/>
          <w:sz w:val="20"/>
          <w:szCs w:val="20"/>
        </w:rPr>
      </w:pPr>
      <w:r w:rsidRPr="006464B7">
        <w:rPr>
          <w:rFonts w:ascii="Calibri" w:hAnsi="Calibri" w:cs="Calibri"/>
          <w:sz w:val="20"/>
          <w:szCs w:val="20"/>
        </w:rPr>
        <w:t>Martinez, A., et al. (2024). "Quantum Decision Trees for High-Dimensional Classification Tasks." arXiv:2304.02657 [quant-</w:t>
      </w:r>
      <w:proofErr w:type="spellStart"/>
      <w:r w:rsidRPr="006464B7">
        <w:rPr>
          <w:rFonts w:ascii="Calibri" w:hAnsi="Calibri" w:cs="Calibri"/>
          <w:sz w:val="20"/>
          <w:szCs w:val="20"/>
        </w:rPr>
        <w:t>ph</w:t>
      </w:r>
      <w:proofErr w:type="spellEnd"/>
      <w:r w:rsidRPr="006464B7">
        <w:rPr>
          <w:rFonts w:ascii="Calibri" w:hAnsi="Calibri" w:cs="Calibri"/>
          <w:sz w:val="20"/>
          <w:szCs w:val="20"/>
        </w:rPr>
        <w:t xml:space="preserve">]. </w:t>
      </w:r>
      <w:hyperlink r:id="rId9" w:history="1">
        <w:r w:rsidRPr="006464B7">
          <w:rPr>
            <w:rStyle w:val="Hyperlink"/>
            <w:rFonts w:ascii="Calibri" w:hAnsi="Calibri" w:cs="Calibri"/>
            <w:sz w:val="20"/>
            <w:szCs w:val="20"/>
          </w:rPr>
          <w:t>https://arxiv.org/abs/2304.02657</w:t>
        </w:r>
      </w:hyperlink>
    </w:p>
    <w:p w:rsidR="006464B7" w:rsidRPr="006464B7" w:rsidRDefault="006464B7" w:rsidP="006464B7">
      <w:pPr>
        <w:numPr>
          <w:ilvl w:val="0"/>
          <w:numId w:val="4"/>
        </w:numPr>
        <w:rPr>
          <w:rFonts w:ascii="Calibri" w:hAnsi="Calibri" w:cs="Calibri"/>
          <w:sz w:val="20"/>
          <w:szCs w:val="20"/>
        </w:rPr>
      </w:pPr>
      <w:r w:rsidRPr="006464B7">
        <w:rPr>
          <w:rFonts w:ascii="Calibri" w:hAnsi="Calibri" w:cs="Calibri"/>
          <w:sz w:val="20"/>
          <w:szCs w:val="20"/>
        </w:rPr>
        <w:t>Zhang, M., &amp; Carlsson, G. (2023). "Topological Decision Trees: A New Framework for Learning from Data Manifolds." arXiv:2112.15008 [</w:t>
      </w:r>
      <w:proofErr w:type="spellStart"/>
      <w:proofErr w:type="gramStart"/>
      <w:r w:rsidRPr="006464B7">
        <w:rPr>
          <w:rFonts w:ascii="Calibri" w:hAnsi="Calibri" w:cs="Calibri"/>
          <w:sz w:val="20"/>
          <w:szCs w:val="20"/>
        </w:rPr>
        <w:t>cs.LG</w:t>
      </w:r>
      <w:proofErr w:type="spellEnd"/>
      <w:proofErr w:type="gramEnd"/>
      <w:r w:rsidRPr="006464B7">
        <w:rPr>
          <w:rFonts w:ascii="Calibri" w:hAnsi="Calibri" w:cs="Calibri"/>
          <w:sz w:val="20"/>
          <w:szCs w:val="20"/>
        </w:rPr>
        <w:t xml:space="preserve">]. </w:t>
      </w:r>
      <w:hyperlink r:id="rId10" w:history="1">
        <w:r w:rsidRPr="006464B7">
          <w:rPr>
            <w:rStyle w:val="Hyperlink"/>
            <w:rFonts w:ascii="Calibri" w:hAnsi="Calibri" w:cs="Calibri"/>
            <w:sz w:val="20"/>
            <w:szCs w:val="20"/>
          </w:rPr>
          <w:t>https://arxiv.org/abs/2112.15008</w:t>
        </w:r>
      </w:hyperlink>
    </w:p>
    <w:p w:rsidR="006464B7" w:rsidRPr="006464B7" w:rsidRDefault="006464B7" w:rsidP="006464B7">
      <w:pPr>
        <w:numPr>
          <w:ilvl w:val="0"/>
          <w:numId w:val="4"/>
        </w:numPr>
        <w:rPr>
          <w:rFonts w:ascii="Calibri" w:hAnsi="Calibri" w:cs="Calibri"/>
          <w:sz w:val="20"/>
          <w:szCs w:val="20"/>
        </w:rPr>
      </w:pPr>
      <w:r w:rsidRPr="006464B7">
        <w:rPr>
          <w:rFonts w:ascii="Calibri" w:hAnsi="Calibri" w:cs="Calibri"/>
          <w:sz w:val="20"/>
          <w:szCs w:val="20"/>
        </w:rPr>
        <w:t xml:space="preserve">CERN Collaboration. (2023). "Machine Learning Applications in High-Energy Physics." CERN Document Server. </w:t>
      </w:r>
      <w:hyperlink r:id="rId11" w:history="1">
        <w:r w:rsidRPr="006464B7">
          <w:rPr>
            <w:rStyle w:val="Hyperlink"/>
            <w:rFonts w:ascii="Calibri" w:hAnsi="Calibri" w:cs="Calibri"/>
            <w:sz w:val="20"/>
            <w:szCs w:val="20"/>
          </w:rPr>
          <w:t>https://cds.cern.ch/record/2746009</w:t>
        </w:r>
      </w:hyperlink>
    </w:p>
    <w:p w:rsidR="006464B7" w:rsidRPr="006464B7" w:rsidRDefault="006464B7" w:rsidP="006464B7">
      <w:pPr>
        <w:rPr>
          <w:rFonts w:ascii="Calibri" w:hAnsi="Calibri" w:cs="Calibri"/>
          <w:sz w:val="20"/>
          <w:szCs w:val="20"/>
        </w:rPr>
      </w:pPr>
      <w:r w:rsidRPr="006464B7">
        <w:rPr>
          <w:rFonts w:ascii="Calibri" w:hAnsi="Calibri" w:cs="Calibri"/>
          <w:sz w:val="20"/>
          <w:szCs w:val="20"/>
        </w:rPr>
        <w:t>Technical Blogs &amp; Resources:</w:t>
      </w:r>
    </w:p>
    <w:p w:rsidR="006464B7" w:rsidRPr="006464B7" w:rsidRDefault="006464B7" w:rsidP="006464B7">
      <w:pPr>
        <w:numPr>
          <w:ilvl w:val="0"/>
          <w:numId w:val="5"/>
        </w:numPr>
        <w:rPr>
          <w:rFonts w:ascii="Calibri" w:hAnsi="Calibri" w:cs="Calibri"/>
          <w:sz w:val="20"/>
          <w:szCs w:val="20"/>
        </w:rPr>
      </w:pPr>
      <w:r w:rsidRPr="006464B7">
        <w:rPr>
          <w:rFonts w:ascii="Calibri" w:hAnsi="Calibri" w:cs="Calibri"/>
          <w:sz w:val="20"/>
          <w:szCs w:val="20"/>
        </w:rPr>
        <w:t xml:space="preserve">IBM Research. (2024). "Advancing Machine Learning with Quantum Decision Trees." IBM Quantum Computing Blog. </w:t>
      </w:r>
      <w:hyperlink r:id="rId12" w:history="1">
        <w:r w:rsidRPr="006464B7">
          <w:rPr>
            <w:rStyle w:val="Hyperlink"/>
            <w:rFonts w:ascii="Calibri" w:hAnsi="Calibri" w:cs="Calibri"/>
            <w:sz w:val="20"/>
            <w:szCs w:val="20"/>
          </w:rPr>
          <w:t>https://research.ibm.com/blog/quantum-machine-learning-decision-trees</w:t>
        </w:r>
      </w:hyperlink>
    </w:p>
    <w:p w:rsidR="006464B7" w:rsidRPr="006464B7" w:rsidRDefault="006464B7" w:rsidP="006464B7">
      <w:pPr>
        <w:numPr>
          <w:ilvl w:val="0"/>
          <w:numId w:val="5"/>
        </w:numPr>
        <w:rPr>
          <w:rFonts w:ascii="Calibri" w:hAnsi="Calibri" w:cs="Calibri"/>
          <w:sz w:val="20"/>
          <w:szCs w:val="20"/>
        </w:rPr>
      </w:pPr>
      <w:r w:rsidRPr="006464B7">
        <w:rPr>
          <w:rFonts w:ascii="Calibri" w:hAnsi="Calibri" w:cs="Calibri"/>
          <w:sz w:val="20"/>
          <w:szCs w:val="20"/>
        </w:rPr>
        <w:t xml:space="preserve">Intel Labs. (2024). "Neuromorphic Computing Research." Intel Research Portal. </w:t>
      </w:r>
      <w:hyperlink r:id="rId13" w:history="1">
        <w:r w:rsidRPr="006464B7">
          <w:rPr>
            <w:rStyle w:val="Hyperlink"/>
            <w:rFonts w:ascii="Calibri" w:hAnsi="Calibri" w:cs="Calibri"/>
            <w:sz w:val="20"/>
            <w:szCs w:val="20"/>
          </w:rPr>
          <w:t>https://www.intel.com/content/www/us/en/research/neuromorphic-computing.html</w:t>
        </w:r>
      </w:hyperlink>
    </w:p>
    <w:p w:rsidR="006464B7" w:rsidRPr="006464B7" w:rsidRDefault="006464B7" w:rsidP="006464B7">
      <w:pPr>
        <w:numPr>
          <w:ilvl w:val="0"/>
          <w:numId w:val="5"/>
        </w:numPr>
        <w:rPr>
          <w:rFonts w:ascii="Calibri" w:hAnsi="Calibri" w:cs="Calibri"/>
          <w:sz w:val="20"/>
          <w:szCs w:val="20"/>
        </w:rPr>
      </w:pPr>
      <w:r w:rsidRPr="006464B7">
        <w:rPr>
          <w:rFonts w:ascii="Calibri" w:hAnsi="Calibri" w:cs="Calibri"/>
          <w:sz w:val="20"/>
          <w:szCs w:val="20"/>
        </w:rPr>
        <w:t xml:space="preserve">CERN </w:t>
      </w:r>
      <w:proofErr w:type="spellStart"/>
      <w:r w:rsidRPr="006464B7">
        <w:rPr>
          <w:rFonts w:ascii="Calibri" w:hAnsi="Calibri" w:cs="Calibri"/>
          <w:sz w:val="20"/>
          <w:szCs w:val="20"/>
        </w:rPr>
        <w:t>OpenData</w:t>
      </w:r>
      <w:proofErr w:type="spellEnd"/>
      <w:r w:rsidRPr="006464B7">
        <w:rPr>
          <w:rFonts w:ascii="Calibri" w:hAnsi="Calibri" w:cs="Calibri"/>
          <w:sz w:val="20"/>
          <w:szCs w:val="20"/>
        </w:rPr>
        <w:t xml:space="preserve"> Portal. (2024). "Machine Learning in Particle Physics." </w:t>
      </w:r>
      <w:hyperlink r:id="rId14" w:history="1">
        <w:r w:rsidRPr="006464B7">
          <w:rPr>
            <w:rStyle w:val="Hyperlink"/>
            <w:rFonts w:ascii="Calibri" w:hAnsi="Calibri" w:cs="Calibri"/>
            <w:sz w:val="20"/>
            <w:szCs w:val="20"/>
          </w:rPr>
          <w:t>http://opendata.cern.ch/docs/about</w:t>
        </w:r>
      </w:hyperlink>
    </w:p>
    <w:p w:rsidR="006464B7" w:rsidRPr="006464B7" w:rsidRDefault="006464B7" w:rsidP="006464B7">
      <w:pPr>
        <w:rPr>
          <w:rFonts w:ascii="Calibri" w:hAnsi="Calibri" w:cs="Calibri"/>
          <w:sz w:val="20"/>
          <w:szCs w:val="20"/>
        </w:rPr>
      </w:pPr>
      <w:r w:rsidRPr="006464B7">
        <w:rPr>
          <w:rFonts w:ascii="Calibri" w:hAnsi="Calibri" w:cs="Calibri"/>
          <w:sz w:val="20"/>
          <w:szCs w:val="20"/>
        </w:rPr>
        <w:t>Research Implementations:</w:t>
      </w:r>
    </w:p>
    <w:p w:rsidR="006464B7" w:rsidRPr="006464B7" w:rsidRDefault="006464B7" w:rsidP="006464B7">
      <w:pPr>
        <w:numPr>
          <w:ilvl w:val="0"/>
          <w:numId w:val="6"/>
        </w:numPr>
        <w:rPr>
          <w:rFonts w:ascii="Calibri" w:hAnsi="Calibri" w:cs="Calibri"/>
          <w:sz w:val="20"/>
          <w:szCs w:val="20"/>
        </w:rPr>
      </w:pPr>
      <w:r w:rsidRPr="006464B7">
        <w:rPr>
          <w:rFonts w:ascii="Calibri" w:hAnsi="Calibri" w:cs="Calibri"/>
          <w:sz w:val="20"/>
          <w:szCs w:val="20"/>
        </w:rPr>
        <w:t xml:space="preserve">Scikit-TDA. (2024). "Persistent Homology for Machine Learning." GitHub Repository. </w:t>
      </w:r>
      <w:hyperlink r:id="rId15" w:history="1">
        <w:r w:rsidRPr="006464B7">
          <w:rPr>
            <w:rStyle w:val="Hyperlink"/>
            <w:rFonts w:ascii="Calibri" w:hAnsi="Calibri" w:cs="Calibri"/>
            <w:sz w:val="20"/>
            <w:szCs w:val="20"/>
          </w:rPr>
          <w:t>https://github.com/scikit-tda/persim</w:t>
        </w:r>
      </w:hyperlink>
    </w:p>
    <w:p w:rsidR="006464B7" w:rsidRPr="009862FB" w:rsidRDefault="006464B7" w:rsidP="00C10E7B">
      <w:pPr>
        <w:rPr>
          <w:rFonts w:ascii="Calibri" w:hAnsi="Calibri" w:cs="Calibri"/>
          <w:sz w:val="20"/>
          <w:szCs w:val="20"/>
        </w:rPr>
      </w:pPr>
    </w:p>
    <w:sectPr w:rsidR="006464B7" w:rsidRPr="00986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E546B"/>
    <w:multiLevelType w:val="multilevel"/>
    <w:tmpl w:val="B272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C1C45"/>
    <w:multiLevelType w:val="hybridMultilevel"/>
    <w:tmpl w:val="9D6A6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1457F"/>
    <w:multiLevelType w:val="hybridMultilevel"/>
    <w:tmpl w:val="9FC0F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DC714A"/>
    <w:multiLevelType w:val="multilevel"/>
    <w:tmpl w:val="FA48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8445D"/>
    <w:multiLevelType w:val="hybridMultilevel"/>
    <w:tmpl w:val="FBA20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D63244"/>
    <w:multiLevelType w:val="multilevel"/>
    <w:tmpl w:val="241E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288633">
    <w:abstractNumId w:val="1"/>
  </w:num>
  <w:num w:numId="2" w16cid:durableId="1041131072">
    <w:abstractNumId w:val="4"/>
  </w:num>
  <w:num w:numId="3" w16cid:durableId="2101095621">
    <w:abstractNumId w:val="2"/>
  </w:num>
  <w:num w:numId="4" w16cid:durableId="583533730">
    <w:abstractNumId w:val="0"/>
  </w:num>
  <w:num w:numId="5" w16cid:durableId="1178470279">
    <w:abstractNumId w:val="3"/>
  </w:num>
  <w:num w:numId="6" w16cid:durableId="175921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1A"/>
    <w:rsid w:val="001B40AE"/>
    <w:rsid w:val="001F645B"/>
    <w:rsid w:val="00241A08"/>
    <w:rsid w:val="002566FC"/>
    <w:rsid w:val="00302E07"/>
    <w:rsid w:val="003569CA"/>
    <w:rsid w:val="006044B3"/>
    <w:rsid w:val="00610AA3"/>
    <w:rsid w:val="006464B7"/>
    <w:rsid w:val="00655CBA"/>
    <w:rsid w:val="00667B98"/>
    <w:rsid w:val="006A0B91"/>
    <w:rsid w:val="00794C44"/>
    <w:rsid w:val="007E36DA"/>
    <w:rsid w:val="008441E0"/>
    <w:rsid w:val="008E7B42"/>
    <w:rsid w:val="0091442C"/>
    <w:rsid w:val="009862FB"/>
    <w:rsid w:val="00A03B51"/>
    <w:rsid w:val="00AB34E0"/>
    <w:rsid w:val="00AB6A8D"/>
    <w:rsid w:val="00B756F3"/>
    <w:rsid w:val="00C10E7B"/>
    <w:rsid w:val="00CD7083"/>
    <w:rsid w:val="00E94FC8"/>
    <w:rsid w:val="00F4498F"/>
    <w:rsid w:val="00F604A3"/>
    <w:rsid w:val="00F6761A"/>
    <w:rsid w:val="00F87AFB"/>
    <w:rsid w:val="00F9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01E7"/>
  <w15:chartTrackingRefBased/>
  <w15:docId w15:val="{A54DA784-C5AA-EC46-8D2E-8589D795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1A"/>
    <w:rPr>
      <w:rFonts w:eastAsiaTheme="majorEastAsia" w:cstheme="majorBidi"/>
      <w:color w:val="272727" w:themeColor="text1" w:themeTint="D8"/>
    </w:rPr>
  </w:style>
  <w:style w:type="paragraph" w:styleId="Title">
    <w:name w:val="Title"/>
    <w:basedOn w:val="Normal"/>
    <w:next w:val="Normal"/>
    <w:link w:val="TitleChar"/>
    <w:uiPriority w:val="10"/>
    <w:qFormat/>
    <w:rsid w:val="00F676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61A"/>
    <w:rPr>
      <w:i/>
      <w:iCs/>
      <w:color w:val="404040" w:themeColor="text1" w:themeTint="BF"/>
    </w:rPr>
  </w:style>
  <w:style w:type="paragraph" w:styleId="ListParagraph">
    <w:name w:val="List Paragraph"/>
    <w:basedOn w:val="Normal"/>
    <w:uiPriority w:val="34"/>
    <w:qFormat/>
    <w:rsid w:val="00F6761A"/>
    <w:pPr>
      <w:ind w:left="720"/>
      <w:contextualSpacing/>
    </w:pPr>
  </w:style>
  <w:style w:type="character" w:styleId="IntenseEmphasis">
    <w:name w:val="Intense Emphasis"/>
    <w:basedOn w:val="DefaultParagraphFont"/>
    <w:uiPriority w:val="21"/>
    <w:qFormat/>
    <w:rsid w:val="00F6761A"/>
    <w:rPr>
      <w:i/>
      <w:iCs/>
      <w:color w:val="0F4761" w:themeColor="accent1" w:themeShade="BF"/>
    </w:rPr>
  </w:style>
  <w:style w:type="paragraph" w:styleId="IntenseQuote">
    <w:name w:val="Intense Quote"/>
    <w:basedOn w:val="Normal"/>
    <w:next w:val="Normal"/>
    <w:link w:val="IntenseQuoteChar"/>
    <w:uiPriority w:val="30"/>
    <w:qFormat/>
    <w:rsid w:val="00F67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1A"/>
    <w:rPr>
      <w:i/>
      <w:iCs/>
      <w:color w:val="0F4761" w:themeColor="accent1" w:themeShade="BF"/>
    </w:rPr>
  </w:style>
  <w:style w:type="character" w:styleId="IntenseReference">
    <w:name w:val="Intense Reference"/>
    <w:basedOn w:val="DefaultParagraphFont"/>
    <w:uiPriority w:val="32"/>
    <w:qFormat/>
    <w:rsid w:val="00F6761A"/>
    <w:rPr>
      <w:b/>
      <w:bCs/>
      <w:smallCaps/>
      <w:color w:val="0F4761" w:themeColor="accent1" w:themeShade="BF"/>
      <w:spacing w:val="5"/>
    </w:rPr>
  </w:style>
  <w:style w:type="character" w:styleId="Hyperlink">
    <w:name w:val="Hyperlink"/>
    <w:basedOn w:val="DefaultParagraphFont"/>
    <w:uiPriority w:val="99"/>
    <w:unhideWhenUsed/>
    <w:rsid w:val="00C10E7B"/>
    <w:rPr>
      <w:color w:val="467886" w:themeColor="hyperlink"/>
      <w:u w:val="single"/>
    </w:rPr>
  </w:style>
  <w:style w:type="character" w:styleId="UnresolvedMention">
    <w:name w:val="Unresolved Mention"/>
    <w:basedOn w:val="DefaultParagraphFont"/>
    <w:uiPriority w:val="99"/>
    <w:semiHidden/>
    <w:unhideWhenUsed/>
    <w:rsid w:val="00C10E7B"/>
    <w:rPr>
      <w:color w:val="605E5C"/>
      <w:shd w:val="clear" w:color="auto" w:fill="E1DFDD"/>
    </w:rPr>
  </w:style>
  <w:style w:type="character" w:styleId="FollowedHyperlink">
    <w:name w:val="FollowedHyperlink"/>
    <w:basedOn w:val="DefaultParagraphFont"/>
    <w:uiPriority w:val="99"/>
    <w:semiHidden/>
    <w:unhideWhenUsed/>
    <w:rsid w:val="00C10E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71652">
      <w:bodyDiv w:val="1"/>
      <w:marLeft w:val="0"/>
      <w:marRight w:val="0"/>
      <w:marTop w:val="0"/>
      <w:marBottom w:val="0"/>
      <w:divBdr>
        <w:top w:val="none" w:sz="0" w:space="0" w:color="auto"/>
        <w:left w:val="none" w:sz="0" w:space="0" w:color="auto"/>
        <w:bottom w:val="none" w:sz="0" w:space="0" w:color="auto"/>
        <w:right w:val="none" w:sz="0" w:space="0" w:color="auto"/>
      </w:divBdr>
    </w:div>
    <w:div w:id="122236198">
      <w:bodyDiv w:val="1"/>
      <w:marLeft w:val="0"/>
      <w:marRight w:val="0"/>
      <w:marTop w:val="0"/>
      <w:marBottom w:val="0"/>
      <w:divBdr>
        <w:top w:val="none" w:sz="0" w:space="0" w:color="auto"/>
        <w:left w:val="none" w:sz="0" w:space="0" w:color="auto"/>
        <w:bottom w:val="none" w:sz="0" w:space="0" w:color="auto"/>
        <w:right w:val="none" w:sz="0" w:space="0" w:color="auto"/>
      </w:divBdr>
    </w:div>
    <w:div w:id="122433658">
      <w:bodyDiv w:val="1"/>
      <w:marLeft w:val="0"/>
      <w:marRight w:val="0"/>
      <w:marTop w:val="0"/>
      <w:marBottom w:val="0"/>
      <w:divBdr>
        <w:top w:val="none" w:sz="0" w:space="0" w:color="auto"/>
        <w:left w:val="none" w:sz="0" w:space="0" w:color="auto"/>
        <w:bottom w:val="none" w:sz="0" w:space="0" w:color="auto"/>
        <w:right w:val="none" w:sz="0" w:space="0" w:color="auto"/>
      </w:divBdr>
    </w:div>
    <w:div w:id="302199110">
      <w:bodyDiv w:val="1"/>
      <w:marLeft w:val="0"/>
      <w:marRight w:val="0"/>
      <w:marTop w:val="0"/>
      <w:marBottom w:val="0"/>
      <w:divBdr>
        <w:top w:val="none" w:sz="0" w:space="0" w:color="auto"/>
        <w:left w:val="none" w:sz="0" w:space="0" w:color="auto"/>
        <w:bottom w:val="none" w:sz="0" w:space="0" w:color="auto"/>
        <w:right w:val="none" w:sz="0" w:space="0" w:color="auto"/>
      </w:divBdr>
    </w:div>
    <w:div w:id="343097042">
      <w:bodyDiv w:val="1"/>
      <w:marLeft w:val="0"/>
      <w:marRight w:val="0"/>
      <w:marTop w:val="0"/>
      <w:marBottom w:val="0"/>
      <w:divBdr>
        <w:top w:val="none" w:sz="0" w:space="0" w:color="auto"/>
        <w:left w:val="none" w:sz="0" w:space="0" w:color="auto"/>
        <w:bottom w:val="none" w:sz="0" w:space="0" w:color="auto"/>
        <w:right w:val="none" w:sz="0" w:space="0" w:color="auto"/>
      </w:divBdr>
    </w:div>
    <w:div w:id="597564476">
      <w:bodyDiv w:val="1"/>
      <w:marLeft w:val="0"/>
      <w:marRight w:val="0"/>
      <w:marTop w:val="0"/>
      <w:marBottom w:val="0"/>
      <w:divBdr>
        <w:top w:val="none" w:sz="0" w:space="0" w:color="auto"/>
        <w:left w:val="none" w:sz="0" w:space="0" w:color="auto"/>
        <w:bottom w:val="none" w:sz="0" w:space="0" w:color="auto"/>
        <w:right w:val="none" w:sz="0" w:space="0" w:color="auto"/>
      </w:divBdr>
    </w:div>
    <w:div w:id="759719123">
      <w:bodyDiv w:val="1"/>
      <w:marLeft w:val="0"/>
      <w:marRight w:val="0"/>
      <w:marTop w:val="0"/>
      <w:marBottom w:val="0"/>
      <w:divBdr>
        <w:top w:val="none" w:sz="0" w:space="0" w:color="auto"/>
        <w:left w:val="none" w:sz="0" w:space="0" w:color="auto"/>
        <w:bottom w:val="none" w:sz="0" w:space="0" w:color="auto"/>
        <w:right w:val="none" w:sz="0" w:space="0" w:color="auto"/>
      </w:divBdr>
    </w:div>
    <w:div w:id="1121194350">
      <w:bodyDiv w:val="1"/>
      <w:marLeft w:val="0"/>
      <w:marRight w:val="0"/>
      <w:marTop w:val="0"/>
      <w:marBottom w:val="0"/>
      <w:divBdr>
        <w:top w:val="none" w:sz="0" w:space="0" w:color="auto"/>
        <w:left w:val="none" w:sz="0" w:space="0" w:color="auto"/>
        <w:bottom w:val="none" w:sz="0" w:space="0" w:color="auto"/>
        <w:right w:val="none" w:sz="0" w:space="0" w:color="auto"/>
      </w:divBdr>
    </w:div>
    <w:div w:id="1164276666">
      <w:bodyDiv w:val="1"/>
      <w:marLeft w:val="0"/>
      <w:marRight w:val="0"/>
      <w:marTop w:val="0"/>
      <w:marBottom w:val="0"/>
      <w:divBdr>
        <w:top w:val="none" w:sz="0" w:space="0" w:color="auto"/>
        <w:left w:val="none" w:sz="0" w:space="0" w:color="auto"/>
        <w:bottom w:val="none" w:sz="0" w:space="0" w:color="auto"/>
        <w:right w:val="none" w:sz="0" w:space="0" w:color="auto"/>
      </w:divBdr>
    </w:div>
    <w:div w:id="1348098346">
      <w:bodyDiv w:val="1"/>
      <w:marLeft w:val="0"/>
      <w:marRight w:val="0"/>
      <w:marTop w:val="0"/>
      <w:marBottom w:val="0"/>
      <w:divBdr>
        <w:top w:val="none" w:sz="0" w:space="0" w:color="auto"/>
        <w:left w:val="none" w:sz="0" w:space="0" w:color="auto"/>
        <w:bottom w:val="none" w:sz="0" w:space="0" w:color="auto"/>
        <w:right w:val="none" w:sz="0" w:space="0" w:color="auto"/>
      </w:divBdr>
    </w:div>
    <w:div w:id="1350913778">
      <w:bodyDiv w:val="1"/>
      <w:marLeft w:val="0"/>
      <w:marRight w:val="0"/>
      <w:marTop w:val="0"/>
      <w:marBottom w:val="0"/>
      <w:divBdr>
        <w:top w:val="none" w:sz="0" w:space="0" w:color="auto"/>
        <w:left w:val="none" w:sz="0" w:space="0" w:color="auto"/>
        <w:bottom w:val="none" w:sz="0" w:space="0" w:color="auto"/>
        <w:right w:val="none" w:sz="0" w:space="0" w:color="auto"/>
      </w:divBdr>
    </w:div>
    <w:div w:id="1530292827">
      <w:bodyDiv w:val="1"/>
      <w:marLeft w:val="0"/>
      <w:marRight w:val="0"/>
      <w:marTop w:val="0"/>
      <w:marBottom w:val="0"/>
      <w:divBdr>
        <w:top w:val="none" w:sz="0" w:space="0" w:color="auto"/>
        <w:left w:val="none" w:sz="0" w:space="0" w:color="auto"/>
        <w:bottom w:val="none" w:sz="0" w:space="0" w:color="auto"/>
        <w:right w:val="none" w:sz="0" w:space="0" w:color="auto"/>
      </w:divBdr>
    </w:div>
    <w:div w:id="1685134603">
      <w:bodyDiv w:val="1"/>
      <w:marLeft w:val="0"/>
      <w:marRight w:val="0"/>
      <w:marTop w:val="0"/>
      <w:marBottom w:val="0"/>
      <w:divBdr>
        <w:top w:val="none" w:sz="0" w:space="0" w:color="auto"/>
        <w:left w:val="none" w:sz="0" w:space="0" w:color="auto"/>
        <w:bottom w:val="none" w:sz="0" w:space="0" w:color="auto"/>
        <w:right w:val="none" w:sz="0" w:space="0" w:color="auto"/>
      </w:divBdr>
    </w:div>
    <w:div w:id="1702130012">
      <w:bodyDiv w:val="1"/>
      <w:marLeft w:val="0"/>
      <w:marRight w:val="0"/>
      <w:marTop w:val="0"/>
      <w:marBottom w:val="0"/>
      <w:divBdr>
        <w:top w:val="none" w:sz="0" w:space="0" w:color="auto"/>
        <w:left w:val="none" w:sz="0" w:space="0" w:color="auto"/>
        <w:bottom w:val="none" w:sz="0" w:space="0" w:color="auto"/>
        <w:right w:val="none" w:sz="0" w:space="0" w:color="auto"/>
      </w:divBdr>
    </w:div>
    <w:div w:id="1757744968">
      <w:bodyDiv w:val="1"/>
      <w:marLeft w:val="0"/>
      <w:marRight w:val="0"/>
      <w:marTop w:val="0"/>
      <w:marBottom w:val="0"/>
      <w:divBdr>
        <w:top w:val="none" w:sz="0" w:space="0" w:color="auto"/>
        <w:left w:val="none" w:sz="0" w:space="0" w:color="auto"/>
        <w:bottom w:val="none" w:sz="0" w:space="0" w:color="auto"/>
        <w:right w:val="none" w:sz="0" w:space="0" w:color="auto"/>
      </w:divBdr>
    </w:div>
    <w:div w:id="1799685292">
      <w:bodyDiv w:val="1"/>
      <w:marLeft w:val="0"/>
      <w:marRight w:val="0"/>
      <w:marTop w:val="0"/>
      <w:marBottom w:val="0"/>
      <w:divBdr>
        <w:top w:val="none" w:sz="0" w:space="0" w:color="auto"/>
        <w:left w:val="none" w:sz="0" w:space="0" w:color="auto"/>
        <w:bottom w:val="none" w:sz="0" w:space="0" w:color="auto"/>
        <w:right w:val="none" w:sz="0" w:space="0" w:color="auto"/>
      </w:divBdr>
    </w:div>
    <w:div w:id="1959600873">
      <w:bodyDiv w:val="1"/>
      <w:marLeft w:val="0"/>
      <w:marRight w:val="0"/>
      <w:marTop w:val="0"/>
      <w:marBottom w:val="0"/>
      <w:divBdr>
        <w:top w:val="none" w:sz="0" w:space="0" w:color="auto"/>
        <w:left w:val="none" w:sz="0" w:space="0" w:color="auto"/>
        <w:bottom w:val="none" w:sz="0" w:space="0" w:color="auto"/>
        <w:right w:val="none" w:sz="0" w:space="0" w:color="auto"/>
      </w:divBdr>
    </w:div>
    <w:div w:id="20544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13" Type="http://schemas.openxmlformats.org/officeDocument/2006/relationships/hyperlink" Target="https://www.intel.com/content/www/us/en/research/neuromorphic-computing.html" TargetMode="External"/><Relationship Id="rId3" Type="http://schemas.openxmlformats.org/officeDocument/2006/relationships/settings" Target="settings.xml"/><Relationship Id="rId7" Type="http://schemas.openxmlformats.org/officeDocument/2006/relationships/hyperlink" Target="https://arxiv.org/abs/2303.xxxx" TargetMode="External"/><Relationship Id="rId12" Type="http://schemas.openxmlformats.org/officeDocument/2006/relationships/hyperlink" Target="https://research.ibm.com/blog/quantum-machine-learning-decision-tre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me.cern/science/computing/real-time-data-analysis" TargetMode="External"/><Relationship Id="rId11" Type="http://schemas.openxmlformats.org/officeDocument/2006/relationships/hyperlink" Target="https://cds.cern.ch/record/2746009" TargetMode="External"/><Relationship Id="rId5" Type="http://schemas.openxmlformats.org/officeDocument/2006/relationships/image" Target="media/image1.png"/><Relationship Id="rId15" Type="http://schemas.openxmlformats.org/officeDocument/2006/relationships/hyperlink" Target="https://github.com/scikit-tda/persim" TargetMode="External"/><Relationship Id="rId10" Type="http://schemas.openxmlformats.org/officeDocument/2006/relationships/hyperlink" Target="https://arxiv.org/abs/2112.15008" TargetMode="External"/><Relationship Id="rId4" Type="http://schemas.openxmlformats.org/officeDocument/2006/relationships/webSettings" Target="webSettings.xml"/><Relationship Id="rId9" Type="http://schemas.openxmlformats.org/officeDocument/2006/relationships/hyperlink" Target="https://arxiv.org/abs/2304.02657" TargetMode="External"/><Relationship Id="rId14" Type="http://schemas.openxmlformats.org/officeDocument/2006/relationships/hyperlink" Target="http://opendata.cern.ch/doc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5</cp:revision>
  <dcterms:created xsi:type="dcterms:W3CDTF">2024-11-23T19:24:00Z</dcterms:created>
  <dcterms:modified xsi:type="dcterms:W3CDTF">2024-11-24T15:58:00Z</dcterms:modified>
</cp:coreProperties>
</file>