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B4F8A"/>
          <w:sz w:val="64"/>
          <w:szCs w:val="64"/>
        </w:rPr>
        <w:t xml:space="preserve">SUPER AGENTES PENSE-AI</w:t>
      </w:r>
    </w:p>
    <w:p>
      <w:pPr>
        <w:spacing w:after="400" w:before="0"/>
        <w:jc w:val="center"/>
      </w:pPr>
      <w:r>
        <w:rPr>
          <w:rFonts w:ascii="Arial" w:cs="Arial" w:eastAsia="Arial" w:hAnsi="Arial"/>
          <w:b/>
          <w:bCs/>
          <w:color w:val="2E86AB"/>
          <w:sz w:val="48"/>
          <w:szCs w:val="48"/>
        </w:rPr>
        <w:t xml:space="preserve">PESQUISA DE MERCADO</w:t>
      </w:r>
    </w:p>
    <w:p>
      <w:pPr>
        <w:spacing w:after="600" w:before="0"/>
        <w:jc w:val="center"/>
      </w:pPr>
      <w:r>
        <w:rPr>
          <w:rFonts w:ascii="Arial" w:cs="Arial" w:eastAsia="Arial" w:hAnsi="Arial"/>
          <w:color w:val="555555"/>
          <w:sz w:val="26"/>
          <w:szCs w:val="26"/>
        </w:rPr>
        <w:t xml:space="preserve">Reforço Escolar, EdTech e Comportamento Parental no Brasil</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86AB" w:sz="2"/>
              <w:left w:val="single" w:color="2E86AB" w:sz="2"/>
              <w:bottom w:val="single" w:color="2E86AB" w:sz="2"/>
              <w:right w:val="single" w:color="2E86AB" w:sz="2"/>
            </w:tcBorders>
            <w:shd w:fill="E8F4F8" w:val="clear"/>
            <w:tcMar>
              <w:top w:type="dxa" w:w="200"/>
              <w:left w:type="dxa" w:w="300"/>
              <w:bottom w:type="dxa" w:w="200"/>
              <w:right w:type="dxa" w:w="300"/>
            </w:tcMar>
          </w:tcPr>
          <w:p>
            <w:pPr>
              <w:jc w:val="center"/>
            </w:pPr>
            <w:r>
              <w:rPr>
                <w:rFonts w:ascii="Arial" w:cs="Arial" w:eastAsia="Arial" w:hAnsi="Arial"/>
                <w:b/>
                <w:bCs/>
                <w:color w:val="1B4F8A"/>
                <w:sz w:val="20"/>
                <w:szCs w:val="20"/>
              </w:rPr>
              <w:t xml:space="preserve">Confidencial</w:t>
            </w:r>
          </w:p>
          <w:p>
            <w:pPr>
              <w:jc w:val="center"/>
            </w:pPr>
            <w:r>
              <w:rPr>
                <w:rFonts w:ascii="Arial" w:cs="Arial" w:eastAsia="Arial" w:hAnsi="Arial"/>
                <w:color w:val="555555"/>
                <w:sz w:val="18"/>
                <w:szCs w:val="18"/>
              </w:rPr>
              <w:t xml:space="preserve">Isabela Monteiro, CMO  |  Abril 2026</w:t>
            </w:r>
          </w:p>
          <w:p>
            <w:pPr>
              <w:jc w:val="center"/>
            </w:pPr>
            <w:r>
              <w:rPr>
                <w:rFonts w:ascii="Arial" w:cs="Arial" w:eastAsia="Arial" w:hAnsi="Arial"/>
                <w:color w:val="555555"/>
                <w:sz w:val="18"/>
                <w:szCs w:val="18"/>
              </w:rPr>
              <w:t xml:space="preserve">Super Agentes Pense-AI  |  v1.0</w:t>
            </w:r>
          </w:p>
        </w:tc>
      </w:tr>
    </w:tbl>
    <w:p>
      <w:r>
        <w:br w:type="page"/>
      </w:r>
    </w:p>
    <w:p>
      <w:pPr>
        <w:spacing w:after="200" w:before="200"/>
      </w:pPr>
      <w:r>
        <w:rPr>
          <w:rFonts w:ascii="Arial" w:cs="Arial" w:eastAsia="Arial" w:hAnsi="Arial"/>
          <w:b/>
          <w:bCs/>
          <w:color w:val="1B4F8A"/>
          <w:sz w:val="36"/>
          <w:szCs w:val="36"/>
        </w:rPr>
        <w:t xml:space="preserve">Índice</w:t>
      </w:r>
    </w:p>
    <w:sdt>
      <w:sdtPr>
        <w:alias w:val="Índice do Document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B4F8A"/>
          <w:sz w:val="36"/>
          <w:szCs w:val="36"/>
        </w:rPr>
        <w:t xml:space="preserve">Síntese Executiva</w:t>
      </w:r>
    </w:p>
    <w:p>
      <w:pPr>
        <w:spacing w:after="100" w:before="60"/>
        <w:jc w:val="left"/>
      </w:pPr>
      <w:r>
        <w:rPr>
          <w:rFonts w:ascii="Arial" w:cs="Arial" w:eastAsia="Arial" w:hAnsi="Arial"/>
          <w:color w:val="222222"/>
          <w:sz w:val="20"/>
          <w:szCs w:val="20"/>
        </w:rPr>
        <w:t xml:space="preserve">Este documento reúne os dados de mercado que fundamentam todas as decisões estratégicas de marketing do Super Agentes Pense-AI. Cada número tem fonte, data e rating de confiança explícitos. Dados estimados são marcados como tal.</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Os 5 Números que Definem o Mercado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300"/>
        <w:gridCol w:w="1526"/>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Dado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Fonte</w:t>
            </w:r>
          </w:p>
        </w:tc>
        <w:tc>
          <w:tcPr>
            <w:tcW w:type="dxa" w:w="1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Confiança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Alunos Fund. II + Médio no Brasil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19,3 milhões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INEP Censo Escolar 2024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Pais que querem reforço escolar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70%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Datafolha / Itaú Social, mai/2022</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Pais que têm acesso a reforço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Datafolha, mai/2022</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SAM conservador (reforço escolar)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R$17,5 bilhões/ano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Cálculo bottom-up (ver M1)</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Penetração EdTech paga no Brasil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3–6% das famílias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Cruzamento Statista + Descomplica</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As 5 Verdades que Ninguém Cruzou</w:t>
      </w:r>
    </w:p>
    <w:p>
      <w:pPr>
        <w:pStyle w:val="ListParagraph"/>
        <w:numPr>
          <w:ilvl w:val="0"/>
          <w:numId w:val="2"/>
        </w:numPr>
        <w:spacing w:after="40" w:before="40"/>
      </w:pPr>
      <w:r>
        <w:rPr>
          <w:rFonts w:ascii="Arial" w:cs="Arial" w:eastAsia="Arial" w:hAnsi="Arial"/>
          <w:sz w:val="20"/>
          <w:szCs w:val="20"/>
        </w:rPr>
        <w:t xml:space="preserve">Pais não buscam no Google pela dor — buscam pelo serviço. 13 de 15 keywords de "dor parental" têm zero volume no Google Keyword Planner. O canal de descoberta é social (hipótese a confirmar com primeiros clientes).</w:t>
      </w:r>
    </w:p>
    <w:p>
      <w:pPr>
        <w:pStyle w:val="ListParagraph"/>
        <w:numPr>
          <w:ilvl w:val="0"/>
          <w:numId w:val="2"/>
        </w:numPr>
        <w:spacing w:after="40" w:before="40"/>
      </w:pPr>
      <w:r>
        <w:rPr>
          <w:rFonts w:ascii="Arial" w:cs="Arial" w:eastAsia="Arial" w:hAnsi="Arial"/>
          <w:sz w:val="20"/>
          <w:szCs w:val="20"/>
        </w:rPr>
        <w:t xml:space="preserve">MemorizAI, citado como "concorrente mais similar", tem ranking global #10.362.948 — dezenas de visitas/mês. Não é ameaça atual. O verdadeiro concorrente na mente do pai é o Kumon (R$200–400/mês/disciplina).</w:t>
      </w:r>
    </w:p>
    <w:p>
      <w:pPr>
        <w:pStyle w:val="ListParagraph"/>
        <w:numPr>
          <w:ilvl w:val="0"/>
          <w:numId w:val="2"/>
        </w:numPr>
        <w:spacing w:after="40" w:before="40"/>
      </w:pPr>
      <w:r>
        <w:rPr>
          <w:rFonts w:ascii="Arial" w:cs="Arial" w:eastAsia="Arial" w:hAnsi="Arial"/>
          <w:sz w:val="20"/>
          <w:szCs w:val="20"/>
        </w:rPr>
        <w:t xml:space="preserve">"Homeschooling brasil" tem o maior volume de busca de todo o mercado (1K–10K/mês) sem nenhum produto dominando a SERP. O Modo PAI foi construído para exatamente esse público.</w:t>
      </w:r>
    </w:p>
    <w:p>
      <w:pPr>
        <w:pStyle w:val="ListParagraph"/>
        <w:numPr>
          <w:ilvl w:val="0"/>
          <w:numId w:val="2"/>
        </w:numPr>
        <w:spacing w:after="40" w:before="40"/>
      </w:pPr>
      <w:r>
        <w:rPr>
          <w:rFonts w:ascii="Arial" w:cs="Arial" w:eastAsia="Arial" w:hAnsi="Arial"/>
          <w:sz w:val="20"/>
          <w:szCs w:val="20"/>
        </w:rPr>
        <w:t xml:space="preserve">Metacognição é a intervenção pedagógica de maior impacto comprovado por custo: +7–8 meses adicionais de progresso (EEF, 355 estudos). Nenhum concorrente ativa esse argumento.</w:t>
      </w:r>
    </w:p>
    <w:p>
      <w:pPr>
        <w:pStyle w:val="ListParagraph"/>
        <w:numPr>
          <w:ilvl w:val="0"/>
          <w:numId w:val="2"/>
        </w:numPr>
        <w:spacing w:after="40" w:before="40"/>
      </w:pPr>
      <w:r>
        <w:rPr>
          <w:rFonts w:ascii="Arial" w:cs="Arial" w:eastAsia="Arial" w:hAnsi="Arial"/>
          <w:sz w:val="20"/>
          <w:szCs w:val="20"/>
        </w:rPr>
        <w:t xml:space="preserve">Com apenas 3–6% de penetração de EdTech paga no Brasil, este mercado está na largada. A Descomplica — maior EdTech B2C do país — tem 1,25% de penetração. O campo está aberto.</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Gap de Mercado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2E86AB" w:sz="12"/>
              <w:bottom w:val="single" w:color="2E86AB" w:sz="4"/>
              <w:right w:val="single" w:color="2E86AB" w:sz="1"/>
            </w:tcBorders>
            <w:shd w:fill="E8F4F8" w:val="clear"/>
            <w:tcMar>
              <w:top w:type="dxa" w:w="120"/>
              <w:left w:type="dxa" w:w="200"/>
              <w:bottom w:type="dxa" w:w="120"/>
              <w:right w:type="dxa" w:w="120"/>
            </w:tcMar>
          </w:tcPr>
          <w:p>
            <w:r>
              <w:rPr>
                <w:rFonts w:ascii="Arial" w:cs="Arial" w:eastAsia="Arial" w:hAnsi="Arial"/>
                <w:color w:val="333333"/>
                <w:sz w:val="20"/>
                <w:szCs w:val="20"/>
              </w:rPr>
              <w:t xml:space="preserve">70% dos pais querem reforço escolar. Apenas 39% têm acesso. O gap representa ~6 milhões de alunos com demanda não atendida em um SAM de R$17,5 bilhões/ano — e nenhum player atual combina IA construtivista + Modo PAI + segurança declarada para menores.</w:t>
            </w:r>
          </w:p>
        </w:tc>
      </w:tr>
    </w:tbl>
    <w:p>
      <w:pPr>
        <w:spacing w:after="0" w:before="200"/>
      </w:pPr>
      <w:r>
        <w:t xml:space="preserve"/>
      </w:r>
    </w:p>
    <w:p>
      <w:pPr>
        <w:pStyle w:val="Heading2"/>
        <w:spacing w:after="150" w:before="300"/>
      </w:pPr>
      <w:r>
        <w:rPr>
          <w:rFonts w:ascii="Arial" w:cs="Arial" w:eastAsia="Arial" w:hAnsi="Arial"/>
          <w:b/>
          <w:bCs/>
          <w:color w:val="2E86AB"/>
          <w:sz w:val="26"/>
          <w:szCs w:val="26"/>
        </w:rPr>
        <w:t xml:space="preserve">Rating de Confiança dos Dados</w:t>
      </w:r>
    </w:p>
    <w:p>
      <w:pPr>
        <w:spacing w:after="100" w:before="60"/>
        <w:jc w:val="left"/>
      </w:pPr>
      <w:r>
        <w:rPr>
          <w:rFonts w:ascii="Arial" w:cs="Arial" w:eastAsia="Arial" w:hAnsi="Arial"/>
          <w:color w:val="222222"/>
          <w:sz w:val="18"/>
          <w:szCs w:val="18"/>
        </w:rPr>
        <w:t xml:space="preserve">✅ VERIFICADO — fonte primária oficial (IBGE, INEP, Google, peer-reviewed)</w:t>
      </w:r>
    </w:p>
    <w:p>
      <w:pPr>
        <w:spacing w:after="100" w:before="60"/>
        <w:jc w:val="left"/>
      </w:pPr>
      <w:r>
        <w:rPr>
          <w:rFonts w:ascii="Arial" w:cs="Arial" w:eastAsia="Arial" w:hAnsi="Arial"/>
          <w:color w:val="222222"/>
          <w:sz w:val="18"/>
          <w:szCs w:val="18"/>
        </w:rPr>
        <w:t xml:space="preserve">⚠️ ESTIMADO — derivado de dados verificados via cálculo ou interpolação</w:t>
      </w:r>
    </w:p>
    <w:p>
      <w:pPr>
        <w:spacing w:after="100" w:before="60"/>
        <w:jc w:val="left"/>
      </w:pPr>
      <w:r>
        <w:rPr>
          <w:rFonts w:ascii="Arial" w:cs="Arial" w:eastAsia="Arial" w:hAnsi="Arial"/>
          <w:color w:val="222222"/>
          <w:sz w:val="18"/>
          <w:szCs w:val="18"/>
        </w:rPr>
        <w:t xml:space="preserve">🔍 INFERIDO / HIPÓTESE — baseado em proxies, benchmarks ou cruzamento de fontes secundárias</w:t>
      </w:r>
    </w:p>
    <w:p>
      <w:r>
        <w:br w:type="page"/>
      </w:r>
    </w:p>
    <w:p>
      <w:pPr>
        <w:pStyle w:val="Heading1"/>
        <w:spacing w:after="200" w:before="400"/>
      </w:pPr>
      <w:r>
        <w:rPr>
          <w:rFonts w:ascii="Arial" w:cs="Arial" w:eastAsia="Arial" w:hAnsi="Arial"/>
          <w:b/>
          <w:bCs/>
          <w:color w:val="1B4F8A"/>
          <w:sz w:val="36"/>
          <w:szCs w:val="36"/>
        </w:rPr>
        <w:t xml:space="preserve">Módulo 1 — Mercado Total (TAM/SAM)</w:t>
      </w:r>
    </w:p>
    <w:p>
      <w:pPr>
        <w:spacing w:after="100" w:before="60"/>
        <w:jc w:val="left"/>
      </w:pPr>
      <w:r>
        <w:rPr>
          <w:rFonts w:ascii="Arial" w:cs="Arial" w:eastAsia="Arial" w:hAnsi="Arial"/>
          <w:color w:val="222222"/>
          <w:sz w:val="20"/>
          <w:szCs w:val="20"/>
        </w:rPr>
        <w:t xml:space="preserve">Construção bottom-up do tamanho de mercado de reforço escolar no Brasil, com fontes oficiais e validação cruzada independente.</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1.1 — TAM (Total Addressable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Variável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3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Fonte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Matrículas Fund. II + Médio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19,3 milhões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INEP Censo Escolar 2024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pais que querem reforço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70%</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Datafolha / Itaú Social 2022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Alunos com demanda declarada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13,5 milhões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Cálculo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Gasto médio mensal (1 matéria)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R$ 350/mês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Média Kumon R$300 + particular R$400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Meses letivos/ano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 meses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Estimativa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TAM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R$ 47,3 bilhões/ano</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Cálculo: 13,5M × R$350 × 10 ⚠️</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1.2 — SAM (Serviceable Addressable Market) — Derivação Explícita</w:t>
      </w:r>
    </w:p>
    <w:p>
      <w:pPr>
        <w:spacing w:after="100" w:before="60"/>
        <w:jc w:val="left"/>
      </w:pPr>
      <w:r>
        <w:rPr>
          <w:rFonts w:ascii="Arial" w:cs="Arial" w:eastAsia="Arial" w:hAnsi="Arial"/>
          <w:b/>
          <w:bCs/>
          <w:color w:val="222222"/>
          <w:sz w:val="20"/>
          <w:szCs w:val="20"/>
        </w:rPr>
        <w:t xml:space="preserve">Construção passo a passo com fontes verificadas para cada etapa: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00"/>
        <w:gridCol w:w="2526"/>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Step</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Operação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Resultado</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Fonte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Matrículas Fund. II + Médio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19.294.519 alunos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INEP 2024 ✅</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72,2% classes A+B+C1 (renda &gt; 4 SM)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~13,9 milhões</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ABEP/IBGE 2024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93% com acesso à internet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~12,9 milhões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TIC Domicílios 2024 ✅</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39% que acessam reforço (Datafolha)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~5,0 milhões de alunos</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Datafolha 2022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R$350/mês × 10 meses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R$ 17,5 bilhões/ano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Cálculo ⚠️</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2E86AB" w:sz="12"/>
              <w:bottom w:val="single" w:color="2E86AB" w:sz="4"/>
              <w:right w:val="single" w:color="2E86AB" w:sz="1"/>
            </w:tcBorders>
            <w:shd w:fill="E8F4F8" w:val="clear"/>
            <w:tcMar>
              <w:top w:type="dxa" w:w="120"/>
              <w:left w:type="dxa" w:w="200"/>
              <w:bottom w:type="dxa" w:w="120"/>
              <w:right w:type="dxa" w:w="120"/>
            </w:tcMar>
          </w:tcPr>
          <w:p>
            <w:r>
              <w:rPr>
                <w:rFonts w:ascii="Arial" w:cs="Arial" w:eastAsia="Arial" w:hAnsi="Arial"/>
                <w:color w:val="333333"/>
                <w:sz w:val="20"/>
                <w:szCs w:val="20"/>
              </w:rPr>
              <w:t xml:space="preserve">SAM conservador: R$17,5 bilhões/ano | SAM otimista (50% acesso): R$22,8 bilhões/ano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1.3 — Validação Cruzada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Referência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3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Interpretação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Franquias educação — total (ABF 2024)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R$ 15,5 bilhões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Inclui idiomas (~60%). Reforço = fração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EdTech Brasil total (IMARC 2025)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USD 6 bilhões (~R$34 bi)</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Inclui todo EdTech (hardware+software+conteúdo)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Mercado global tutoria privada (IMARC 2024)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USD 124,5 bilhões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CAGR 7,49% → USD 238,5 bi (2033)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Kumon BR: 200k alunos × R$300/mês × 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~R$ 600 milhões/ano</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Um player, 1 disciplina — referência de escala ⚠️</w:t>
            </w:r>
          </w:p>
        </w:tc>
      </w:tr>
    </w:tbl>
    <w:p>
      <w:pPr>
        <w:spacing w:after="0" w:before="120"/>
      </w:pPr>
      <w:r>
        <w:t xml:space="preserve"/>
      </w:r>
    </w:p>
    <w:p>
      <w:pPr>
        <w:spacing w:after="100" w:before="60"/>
        <w:jc w:val="left"/>
      </w:pPr>
      <w:r>
        <w:rPr>
          <w:rFonts w:ascii="Arial" w:cs="Arial" w:eastAsia="Arial" w:hAnsi="Arial"/>
          <w:b/>
          <w:bCs/>
          <w:color w:val="222222"/>
          <w:sz w:val="20"/>
          <w:szCs w:val="20"/>
        </w:rPr>
        <w:t xml:space="preserve">Conclusão: SAM de R$17,5 bilhões é conservador e coerente com dados setoriais disponíveis. Meta de R$1M/mês de MRR = 0,07% do SAM.</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1.4 — Demanda x Oferta: O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Indicador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Fonte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Pais que acham que filhos precisam de reforço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Datafolha 2022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Estudantes com acesso a reforço escolar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39%</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Datafolha (1.308 pais, 1.869 estudantes) ✅</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Gap = demanda não atendida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31 pontos percentuais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Cálculo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Alunos sem acesso apesar da demanda (est.)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 milhões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Cálculo ⚠️</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Famílias (Fund. II) insatisfeitas com aprendizado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41%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Datafolha 2024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Famílias que dizem que filhos não aprendem o esperado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 em 3 (33%)</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Datafolha / Todos pela Educação, ago/2024 ✅</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1.5 — Segmentação por Gasto Familiar (POF IBGE 2017-2018)</w:t>
      </w:r>
    </w:p>
    <w:p>
      <w:pPr>
        <w:spacing w:after="100" w:before="60"/>
        <w:jc w:val="left"/>
      </w:pPr>
      <w:r>
        <w:rPr>
          <w:rFonts w:ascii="Arial" w:cs="Arial" w:eastAsia="Arial" w:hAnsi="Arial"/>
          <w:color w:val="666666"/>
          <w:sz w:val="18"/>
          <w:szCs w:val="18"/>
        </w:rPr>
        <w:t xml:space="preserve">Nota: POF desatualizada. Nova edição (2024-2025) em campo, sem resultados publicados.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Classe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Alunos Fund.II+Médio (est.)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Gasto médio edu./mês</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Subtotal anual 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~560 mil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R$ 800–1.200/mês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~R$ 5,0 bilhões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~4,2 milhões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R$ 400–600/mês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~R$ 21,0 bilhões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~9,1 milhões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R$ 150–300/mês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~R$ 18,2 bilhões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~5,4 milhões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R$ 0–50/mês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~R$ 1,6 bilhão</w:t>
            </w:r>
          </w:p>
        </w:tc>
      </w:tr>
    </w:tbl>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Classes A, B e C são o mercado endereçável. SuperAgentes a R$49,90–79,90/mês está acessível para C e muito competitivo para B/A vs. alternativas existentes.</w:t>
      </w:r>
    </w:p>
    <w:p>
      <w:r>
        <w:br w:type="page"/>
      </w:r>
    </w:p>
    <w:p>
      <w:pPr>
        <w:pStyle w:val="Heading1"/>
        <w:spacing w:after="200" w:before="400"/>
      </w:pPr>
      <w:r>
        <w:rPr>
          <w:rFonts w:ascii="Arial" w:cs="Arial" w:eastAsia="Arial" w:hAnsi="Arial"/>
          <w:b/>
          <w:bCs/>
          <w:color w:val="1B4F8A"/>
          <w:sz w:val="36"/>
          <w:szCs w:val="36"/>
        </w:rPr>
        <w:t xml:space="preserve">Módulo 2 — Base de Alunos e Segmentação</w:t>
      </w:r>
    </w:p>
    <w:p>
      <w:pPr>
        <w:spacing w:after="100" w:before="60"/>
        <w:jc w:val="left"/>
      </w:pPr>
      <w:r>
        <w:rPr>
          <w:rFonts w:ascii="Arial" w:cs="Arial" w:eastAsia="Arial" w:hAnsi="Arial"/>
          <w:color w:val="222222"/>
          <w:sz w:val="18"/>
          <w:szCs w:val="18"/>
        </w:rPr>
        <w:t xml:space="preserve">Fonte primária: INEP — Sinopse Estatística Censo Escolar 2024. Dados coletados 2024, divulgados abr/2025.</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2.1 — Ensino Fundamental Anos Finais (6º–9º 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Rede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Matrículas 2024</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TOTAL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11.504.123</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Federal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16.704</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Estadual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4.516.428</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39,3%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Municipal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5.019.779</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43,6%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Privada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1.951.212</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17,0%</w:t>
            </w:r>
          </w:p>
        </w:tc>
      </w:tr>
    </w:tbl>
    <w:p>
      <w:pPr>
        <w:spacing w:after="100" w:before="60"/>
        <w:jc w:val="left"/>
      </w:pPr>
      <w:r>
        <w:rPr>
          <w:rFonts w:ascii="Arial" w:cs="Arial" w:eastAsia="Arial" w:hAnsi="Arial"/>
          <w:b/>
          <w:bCs/>
          <w:color w:val="222222"/>
          <w:sz w:val="18"/>
          <w:szCs w:val="18"/>
        </w:rPr>
        <w:t xml:space="preserve">Tendência 2023→2024: Privada cresceu +2,3% (+43.000 alunos) enquanto pública encolheu -220.435 alunos.</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2.2 — Ensino Médio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Rede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Matrículas 2024</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TOTAL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7.790.396</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Federal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243.625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Estadual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6.475.182</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83,1%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Municipal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41.041</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Privada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1.030.548</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13,2%</w:t>
            </w:r>
          </w:p>
        </w:tc>
      </w:tr>
    </w:tbl>
    <w:p>
      <w:pPr>
        <w:spacing w:after="100" w:before="60"/>
        <w:jc w:val="left"/>
      </w:pPr>
      <w:r>
        <w:rPr>
          <w:rFonts w:ascii="Arial" w:cs="Arial" w:eastAsia="Arial" w:hAnsi="Arial"/>
          <w:b/>
          <w:bCs/>
          <w:color w:val="222222"/>
          <w:sz w:val="18"/>
          <w:szCs w:val="18"/>
        </w:rPr>
        <w:t xml:space="preserve">Tendência: EM cresceu +1,5% (+113.653 alunos) — mais jovens chegando ao ensino médio.</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2.3 — Total Endereçável (Fund. II + Médio)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26"/>
        <w:gridCol w:w="10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Segmento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Total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Pública</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Privada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 Privada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Fund. II (6º–9º)</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11.504.123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9.552.911</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1.951.212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17,0%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Ensino Médio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7.790.396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6.759.848</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1.030.548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13,2%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19.294.519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16.312.759</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2.981.760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15,5%</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2.4 — Concentração Regional (Sudeste + Sul)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Região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Fund. II Privada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EM Privada</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Total Privada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Sudeste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930.681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525.214</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1.455.895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Sul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219.134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145.464</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364.598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Sul + Sudeste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1.149.815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670.678</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1.820.493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do Brasil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58,9%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65,1%</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61,1%</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2.5 — Detalhamento por Estado (Maiores Mercados — Fund.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Estado</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Total Fund. II</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Mercado (est.)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São Paulo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2.360.529</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Maior mercado isolado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Minas Gerais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1.069.222</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2º mercado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Rio de Janeiro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833.339</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3º mercado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Paraná</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597.096</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4º mercado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Rio Grande do Sul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535.845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5º mercado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Santa Catarina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414.957</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6º mercado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Espírito Santo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215.699</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7º mercado</w:t>
            </w:r>
          </w:p>
        </w:tc>
      </w:tr>
    </w:tbl>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Lançamento recomendado = SP + RJ + PR. Concentra maior base de rede privada com poder aquisitivo. SP sozinho representa 20,5% de todos os alunos do Fund. II do Brasil.</w:t>
      </w:r>
    </w:p>
    <w:p>
      <w:r>
        <w:br w:type="page"/>
      </w:r>
    </w:p>
    <w:p>
      <w:pPr>
        <w:pStyle w:val="Heading1"/>
        <w:spacing w:after="200" w:before="400"/>
      </w:pPr>
      <w:r>
        <w:rPr>
          <w:rFonts w:ascii="Arial" w:cs="Arial" w:eastAsia="Arial" w:hAnsi="Arial"/>
          <w:b/>
          <w:bCs/>
          <w:color w:val="1B4F8A"/>
          <w:sz w:val="36"/>
          <w:szCs w:val="36"/>
        </w:rPr>
        <w:t xml:space="preserve">Módulo 3 — Mapa de Concorrentes</w:t>
      </w:r>
    </w:p>
    <w:p>
      <w:pPr>
        <w:spacing w:after="100" w:before="60"/>
        <w:jc w:val="left"/>
      </w:pPr>
      <w:r>
        <w:rPr>
          <w:rFonts w:ascii="Arial" w:cs="Arial" w:eastAsia="Arial" w:hAnsi="Arial"/>
          <w:color w:val="222222"/>
          <w:sz w:val="18"/>
          <w:szCs w:val="18"/>
        </w:rPr>
        <w:t xml:space="preserve">Dados coletados via WebFetch direto nos sites, SimilarWeb rankings, Crunchbase, imprensa. Abril 2026.</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3.1 — TutorMundi (Concorrente Direto Prioritário)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Atributo</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Headline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"Seu filho não precisa estudar sozinho"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Proposta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Tutores humanos de elite (USP, ITA) + IA (Teco). Aulas ao vivo 24h.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Preço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R$199/mês (mensal) | R$99/mês (anual)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Prova social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4.9★ App Store | 1M+ atendimentos (CNN Brasil) | Forbes, Globo, Veja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Funding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US$890k — 2 rodadas seed (Crunchbase, dez/2019)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Tráfego</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#252.384 global (SimilarWeb mar/2026) | ~50k–150k visitas/mês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Clientes B2B</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Maple Bear, La Salle, Marista, CPV</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Fraqueza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Preço 2–4x SuperAgentes | Sem Modo PAI | Sem construtivismo declarado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3.2 — Kumon Connect (Concorrente na Mente do Pai)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Atributo</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Headline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"Aprender é o máximo no Kumon"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Proposta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Metodologia Kumon 66 anos digitalizada. Fichas em tablet, orientador, correção diária.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Preço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R$200–400/mês por disciplina. Unidades físicas: 1.600+ no Brasil.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Alunos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~200.000 no Brasil | 4M+ no mundo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Tráfego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#159.405 global (SimilarWeb) | 116.370 visitas/mês (Semrush set/2025)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Redes sociais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Instagram @kumon_br: 124K seguidores | Facebook: 172.928 curtidas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Keyword estratégica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"kumon vale a pena" = 100–1K buscas/mês, concorrência baixa, sem anunciantes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Fraqueza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Sem IA | Metodologia estática/repetitiva | Preço alto para o digital</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3.3 — MemorizAI (Referência de Preço — Não é Ameaça Atual)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4"/>
              <w:left w:val="thick" w:color="F5A623" w:sz="12"/>
              <w:bottom w:val="single" w:color="F5A623" w:sz="4"/>
              <w:right w:val="single" w:color="F5A623" w:sz="1"/>
            </w:tcBorders>
            <w:shd w:fill="FFF3CD" w:val="clear"/>
            <w:tcMar>
              <w:top w:type="dxa" w:w="120"/>
              <w:left w:type="dxa" w:w="200"/>
              <w:bottom w:type="dxa" w:w="120"/>
              <w:right w:type="dxa" w:w="120"/>
            </w:tcMar>
          </w:tcPr>
          <w:p>
            <w:r>
              <w:rPr>
                <w:rFonts w:ascii="Arial" w:cs="Arial" w:eastAsia="Arial" w:hAnsi="Arial"/>
                <w:color w:val="333333"/>
                <w:sz w:val="20"/>
                <w:szCs w:val="20"/>
              </w:rPr>
              <w:t xml:space="preserve">⚠️ MemorizAI é citado frequentemente como "concorrente mais similar", mas seu ranking global #10.362.948 indica dezenas a poucos milhares de visitas/mês. É uma startup em estágio inicial, não um player relevante no mercado atual.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Atributo</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Headline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"No seu ritmo, do seu jeito"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Preço</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Freemium | R$49,90/mês (Turbo) | R$29,90/mês (semestral)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Tráfego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#10.362.948 global — muito baixo (early stage)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Prova social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"30% de ganho em notas" — autodeclarado, sem metodologia verificada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Relevância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Útil como referência de preço piso B2C. Não como ameaça competitiva.</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3.4 — Khan Academy (Âncora do Gratuito)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Atributo</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Proposta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Conteúdo 100% gratuito, alinhado à BNCC</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Tráfego</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#1.317 global (SimilarWeb mar/2026) — dezenas de milhões/mês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Usuários Brasil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3,8M+ (2022; estimado 5M+ em 2025)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Khanmigo (socrático, baseado em GPT-4): US$4/mês. Gratuito para professores no BR (Microsoft).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Papel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Âncora de "gratuito" na mente do consumidor. Não concorre em modelo de assinatura.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Fraqueza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Sem personalização profunda | Sem Modo PAI | Interface datada | IA limitada no BR</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3.5 — Tabela Comparativa Consolidada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50"/>
        <w:gridCol w:w="1350"/>
        <w:gridCol w:w="1350"/>
        <w:gridCol w:w="1350"/>
        <w:gridCol w:w="14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Atributo</w:t>
            </w:r>
          </w:p>
        </w:tc>
        <w:tc>
          <w:tcPr>
            <w:tcW w:type="dxa" w:w="13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TutorMundi</w:t>
            </w:r>
          </w:p>
        </w:tc>
        <w:tc>
          <w:tcPr>
            <w:tcW w:type="dxa" w:w="13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Kumon</w:t>
            </w:r>
          </w:p>
        </w:tc>
        <w:tc>
          <w:tcPr>
            <w:tcW w:type="dxa" w:w="13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MemorizAI</w:t>
            </w:r>
          </w:p>
        </w:tc>
        <w:tc>
          <w:tcPr>
            <w:tcW w:type="dxa" w:w="13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Khan Academy</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SuperAgentes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Preço entrada</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R$99/mês</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R$200–400/disc</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Grátis</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Grátis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R$49,90/mês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IA protagonista</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Parcial</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Parcial</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 (9 agentes)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Metacognição</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Não declarado</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Parcial</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Parcial</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Sim (core)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Modo PAI</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Relatório semanal</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 (co-educação)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Segurança declarada</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Sim (guardião)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Foco Fund. II</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Parcial</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Cobre todas matérias</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Sim</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Não (2 disc.)</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Parcial</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Sim (9 matérias)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Trial gratuito</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Não declarado</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Não</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 (freemium)</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Sim (grátis)</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 definir</w:t>
            </w:r>
          </w:p>
        </w:tc>
      </w:tr>
    </w:tbl>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O único gap não ocupado por nenhum player = IA construtivista + Modo PAI + segurança para menores + preço acessível + cobertura completa. SuperAgentes é o único produto que combina esses quatro atributos.</w:t>
      </w:r>
    </w:p>
    <w:p>
      <w:r>
        <w:br w:type="page"/>
      </w:r>
    </w:p>
    <w:p>
      <w:pPr>
        <w:pStyle w:val="Heading1"/>
        <w:spacing w:after="200" w:before="400"/>
      </w:pPr>
      <w:r>
        <w:rPr>
          <w:rFonts w:ascii="Arial" w:cs="Arial" w:eastAsia="Arial" w:hAnsi="Arial"/>
          <w:b/>
          <w:bCs/>
          <w:color w:val="1B4F8A"/>
          <w:sz w:val="36"/>
          <w:szCs w:val="36"/>
        </w:rPr>
        <w:t xml:space="preserve">Módulo 4 — Keywords e SEO</w:t>
      </w:r>
    </w:p>
    <w:p>
      <w:pPr>
        <w:spacing w:after="100" w:before="60"/>
        <w:jc w:val="left"/>
      </w:pPr>
      <w:r>
        <w:rPr>
          <w:rFonts w:ascii="Arial" w:cs="Arial" w:eastAsia="Arial" w:hAnsi="Arial"/>
          <w:color w:val="222222"/>
          <w:sz w:val="18"/>
          <w:szCs w:val="18"/>
        </w:rPr>
        <w:t xml:space="preserve">Fonte: Google Keyword Planner, conta ativa, abril 2025 a março 2026, segmentação Brasil. Dados verificados ✅. CPC em COP (conta configurada em Peso Colombiano).</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4.1 — A Revelação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4"/>
              <w:left w:val="thick" w:color="F5A623" w:sz="12"/>
              <w:bottom w:val="single" w:color="F5A623" w:sz="4"/>
              <w:right w:val="single" w:color="F5A623" w:sz="1"/>
            </w:tcBorders>
            <w:shd w:fill="FFF3CD" w:val="clear"/>
            <w:tcMar>
              <w:top w:type="dxa" w:w="120"/>
              <w:left w:type="dxa" w:w="200"/>
              <w:bottom w:type="dxa" w:w="120"/>
              <w:right w:type="dxa" w:w="120"/>
            </w:tcMar>
          </w:tcPr>
          <w:p>
            <w:r>
              <w:rPr>
                <w:rFonts w:ascii="Arial" w:cs="Arial" w:eastAsia="Arial" w:hAnsi="Arial"/>
                <w:color w:val="333333"/>
                <w:sz w:val="20"/>
                <w:szCs w:val="20"/>
              </w:rPr>
              <w:t xml:space="preserve">Das 15 keywords formuladas como "dor parental" (filho com dificuldade, como ajudar filho, IA para filho estudar...), 13 de 15 têm ZERO volume mensurável no Google Keyword Planner. Isso não indica ausência de demanda — indica que pais não buscam a dor no Google. Buscam pelo serviço.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4.2 — Termos com Volume Real (GKP Verificado)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200"/>
        <w:gridCol w:w="24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Keyword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Volume/mês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Variação</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Concorrência</w:t>
            </w:r>
          </w:p>
        </w:tc>
        <w:tc>
          <w:tcPr>
            <w:tcW w:type="dxa" w:w="2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Observação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homeschooling brasil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1K–10K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Maior volume do lote completo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professor particular online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100–1K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+900% em 3 meses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Explosão recente — sinal de mercado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aula particular online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100–1K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Média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Sinônimo forte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chatgpt para estudar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100–1K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Crescente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Média</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Pais buscam pelo produto, não pela categoria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kumon vale a pena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100–1K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Sem anunciante — oportunidade editorial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reforço escolar online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100–1K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Média</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Head term direto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reforço escolar gratuito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100–1K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Público sensível a preço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aplicativo reforço escolar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10–100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Média</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Intenção transacional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quanto custa professor particular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Busca de preço — comparação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meu filho não quer estudar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10–100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Estável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Dor emocional com busca ✅</w:t>
            </w:r>
          </w:p>
        </w:tc>
      </w:tr>
    </w:tbl>
    <w:p>
      <w:pPr>
        <w:spacing w:after="0" w:before="120"/>
      </w:pPr>
      <w:r>
        <w:t xml:space="preserve"/>
      </w:r>
    </w:p>
    <w:p>
      <w:pPr>
        <w:spacing w:after="100" w:before="60"/>
        <w:jc w:val="left"/>
      </w:pPr>
      <w:r>
        <w:rPr>
          <w:rFonts w:ascii="Arial" w:cs="Arial" w:eastAsia="Arial" w:hAnsi="Arial"/>
          <w:color w:val="666666"/>
          <w:sz w:val="18"/>
          <w:szCs w:val="18"/>
        </w:rPr>
        <w:t xml:space="preserve">Termos com zero volume (13 de 15 originais): "filho com dificuldade matemática", "filho não aprende na escola", "IA para ajudar filho estudar", "IA segura para crianças", "como ajudar filho nas lições", "como melhorar notas do filho", entre outros.</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4.3 — Análise Estratégica dos 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Insight</w:t>
            </w:r>
          </w:p>
        </w:tc>
        <w:tc>
          <w:tcPr>
            <w:tcW w:type="dxa" w:w="5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Implicação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+900% em "professor particular online" (3 meses)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Demanda em explosão. SuperAgentes precisa estar nessa SERP imediatamente.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"kumon vale a pena" sem anunciante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Pais insatisfeitos pesquisando sem encontrar alternativa. Artigo comparativo é oportunidade sem custo.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"homeschooling brasil" — maior volume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Público central (D33) buscando ativamente. Zero produto relevante rankeando.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"chatgpt para estudar" com volume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Pais buscam pelo produto. Conteúdo sobre "IA segura vs. ChatGPT" captura essa intenção.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Zero volume nas long-tails de dor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Confirma: descoberta do produto não vem do Google. Vem de recomendação social (hipótese referral D34).</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4.4 — Google Trends: Contexto de Interesse por Marca (52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Player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Índice Trends (0–100)</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Tendência</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Interpretação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Khan Academy BR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60–100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Dominante e estável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Referência de categoria — define o "teto" de reconhecimento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Kumon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8–13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Estável (leve queda)</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Marca consolidada mas interesse de novos alunos em queda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TutorMundi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Negligenciável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Sem reconhecimento de marca relevante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MemorizAI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Negligenciável</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Confirmação do tráfego baixo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"metacognição para crianças"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Crescente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+tendência de alta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Keyword emergente, concorrência zero, volume ainda baixo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4.5 — Domínios que Dominam as SERPs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Domínio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Keywords dominadas</w:t>
            </w:r>
          </w:p>
        </w:tc>
        <w:tc>
          <w:tcPr>
            <w:tcW w:type="dxa" w:w="4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Por quê</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kumon.com.br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 de 15 keywords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Autoridade de domínio alta + conteúdo de blog ativo + 66 anos de marca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superprof.com.br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 de 15 keywords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Marketplace com milhares de páginas de professores — SEO por volume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lumaensino.com.br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 de 15 keywords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Blog focado em pais — boa estratégia editorial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metodosupera.com.br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 de 15 keywords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Franquia com presença digital consistente</w:t>
            </w:r>
          </w:p>
        </w:tc>
      </w:tr>
    </w:tbl>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A estratégia de conteúdo não deve priorizar artigos de "dor parental" (sem busca). Deve capturar termos de serviço, comparativos, homeschooling e construir autoridade antes que os termos de IA explodam.</w:t>
      </w:r>
    </w:p>
    <w:p>
      <w:r>
        <w:br w:type="page"/>
      </w:r>
    </w:p>
    <w:p>
      <w:pPr>
        <w:pStyle w:val="Heading1"/>
        <w:spacing w:after="200" w:before="400"/>
      </w:pPr>
      <w:r>
        <w:rPr>
          <w:rFonts w:ascii="Arial" w:cs="Arial" w:eastAsia="Arial" w:hAnsi="Arial"/>
          <w:b/>
          <w:bCs/>
          <w:color w:val="1B4F8A"/>
          <w:sz w:val="36"/>
          <w:szCs w:val="36"/>
        </w:rPr>
        <w:t xml:space="preserve">Módulo 5 — Linguagem Real dos Pais</w:t>
      </w:r>
    </w:p>
    <w:p>
      <w:pPr>
        <w:spacing w:after="100" w:before="60"/>
        <w:jc w:val="left"/>
      </w:pPr>
      <w:r>
        <w:rPr>
          <w:rFonts w:ascii="Arial" w:cs="Arial" w:eastAsia="Arial" w:hAnsi="Arial"/>
          <w:color w:val="222222"/>
          <w:sz w:val="18"/>
          <w:szCs w:val="18"/>
        </w:rPr>
        <w:t xml:space="preserve">Metodologia: verbatim quotes de fontes citadas com URL. Coleta via WebSearch e WebFetch. Abril 2026.</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5.1 — Frases Exatas sobre IA nos Deveres</w:t>
      </w:r>
    </w:p>
    <w:p>
      <w:pPr>
        <w:spacing w:after="100" w:before="60"/>
        <w:jc w:val="left"/>
      </w:pPr>
      <w:r>
        <w:rPr>
          <w:rFonts w:ascii="Arial" w:cs="Arial" w:eastAsia="Arial" w:hAnsi="Arial"/>
          <w:b/>
          <w:bCs/>
          <w:color w:val="1B4F8A"/>
          <w:sz w:val="20"/>
          <w:szCs w:val="20"/>
        </w:rPr>
        <w:t xml:space="preserve">"Meu filho fez o dever com o ChatGPT — e agora?"</w:t>
      </w:r>
    </w:p>
    <w:p>
      <w:pPr>
        <w:spacing w:after="100" w:before="60"/>
        <w:jc w:val="left"/>
      </w:pPr>
      <w:r>
        <w:rPr>
          <w:rFonts w:ascii="Arial" w:cs="Arial" w:eastAsia="Arial" w:hAnsi="Arial"/>
          <w:color w:val="666666"/>
          <w:sz w:val="18"/>
          <w:szCs w:val="18"/>
        </w:rPr>
        <w:t xml:space="preserve">Fonte: mamaenoob.com.br — título de artigo viral que captura exatamente a dúvida parental ✅</w:t>
      </w:r>
    </w:p>
    <w:p>
      <w:pPr>
        <w:spacing w:after="0" w:before="60"/>
      </w:pPr>
      <w:r>
        <w:t xml:space="preserve"/>
      </w:r>
    </w:p>
    <w:p>
      <w:pPr>
        <w:spacing w:after="100" w:before="60"/>
        <w:jc w:val="left"/>
      </w:pPr>
      <w:r>
        <w:rPr>
          <w:rFonts w:ascii="Arial" w:cs="Arial" w:eastAsia="Arial" w:hAnsi="Arial"/>
          <w:b/>
          <w:bCs/>
          <w:color w:val="1B4F8A"/>
          <w:sz w:val="20"/>
          <w:szCs w:val="20"/>
        </w:rPr>
        <w:t xml:space="preserve">"Não era o Daniel quem fazia a lição, e sim o ChatGPT"</w:t>
      </w:r>
    </w:p>
    <w:p>
      <w:pPr>
        <w:spacing w:after="100" w:before="60"/>
        <w:jc w:val="left"/>
      </w:pPr>
      <w:r>
        <w:rPr>
          <w:rFonts w:ascii="Arial" w:cs="Arial" w:eastAsia="Arial" w:hAnsi="Arial"/>
          <w:color w:val="666666"/>
          <w:sz w:val="18"/>
          <w:szCs w:val="18"/>
        </w:rPr>
        <w:t xml:space="preserve">Relato documentado — pai descobriu o uso após proibição do celular na escola ✅</w:t>
      </w:r>
    </w:p>
    <w:p>
      <w:pPr>
        <w:spacing w:after="0" w:before="60"/>
      </w:pPr>
      <w:r>
        <w:t xml:space="preserve"/>
      </w:r>
    </w:p>
    <w:p>
      <w:pPr>
        <w:spacing w:after="100" w:before="60"/>
        <w:jc w:val="left"/>
      </w:pPr>
      <w:r>
        <w:rPr>
          <w:rFonts w:ascii="Arial" w:cs="Arial" w:eastAsia="Arial" w:hAnsi="Arial"/>
          <w:b/>
          <w:bCs/>
          <w:color w:val="1B4F8A"/>
          <w:sz w:val="20"/>
          <w:szCs w:val="20"/>
        </w:rPr>
        <w:t xml:space="preserve">"Se a criança usa o ChatGPT para entender melhor um conteúdo... ótimo! Mas quando ela copia uma resposta pronta sem refletir... a ferramenta vira um atalho perigoso"</w:t>
      </w:r>
    </w:p>
    <w:p>
      <w:pPr>
        <w:spacing w:after="100" w:before="60"/>
        <w:jc w:val="left"/>
      </w:pPr>
      <w:r>
        <w:rPr>
          <w:rFonts w:ascii="Arial" w:cs="Arial" w:eastAsia="Arial" w:hAnsi="Arial"/>
          <w:color w:val="666666"/>
          <w:sz w:val="18"/>
          <w:szCs w:val="18"/>
        </w:rPr>
        <w:t xml:space="preserve">Linguagem parental documentada — equilíbrio entre uso positivo e medo de cola ✅</w:t>
      </w:r>
    </w:p>
    <w:p>
      <w:pPr>
        <w:spacing w:after="0" w:before="60"/>
      </w:pPr>
      <w:r>
        <w:t xml:space="preserve"/>
      </w:r>
    </w:p>
    <w:p>
      <w:pPr>
        <w:spacing w:after="100" w:before="60"/>
        <w:jc w:val="left"/>
      </w:pPr>
      <w:r>
        <w:rPr>
          <w:rFonts w:ascii="Arial" w:cs="Arial" w:eastAsia="Arial" w:hAnsi="Arial"/>
          <w:b/>
          <w:bCs/>
          <w:color w:val="1B4F8A"/>
          <w:sz w:val="20"/>
          <w:szCs w:val="20"/>
        </w:rPr>
        <w:t xml:space="preserve">"A criança pode se tornar dependente da tecnologia"</w:t>
      </w:r>
    </w:p>
    <w:p>
      <w:pPr>
        <w:spacing w:after="100" w:before="60"/>
        <w:jc w:val="left"/>
      </w:pPr>
      <w:r>
        <w:rPr>
          <w:rFonts w:ascii="Arial" w:cs="Arial" w:eastAsia="Arial" w:hAnsi="Arial"/>
          <w:b/>
          <w:bCs/>
          <w:color w:val="1B4F8A"/>
          <w:sz w:val="20"/>
          <w:szCs w:val="20"/>
        </w:rPr>
        <w:t xml:space="preserve">"Dificuldade em resolver problemas reais, sem atalhos"</w:t>
      </w:r>
    </w:p>
    <w:p>
      <w:pPr>
        <w:spacing w:after="100" w:before="60"/>
        <w:jc w:val="left"/>
      </w:pPr>
      <w:r>
        <w:rPr>
          <w:rFonts w:ascii="Arial" w:cs="Arial" w:eastAsia="Arial" w:hAnsi="Arial"/>
          <w:b/>
          <w:bCs/>
          <w:color w:val="1B4F8A"/>
          <w:sz w:val="20"/>
          <w:szCs w:val="20"/>
        </w:rPr>
        <w:t xml:space="preserve">"O conhecimento não é construído"</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5.2 — Frases sobre Chatbots Perigosos</w:t>
      </w:r>
    </w:p>
    <w:p>
      <w:pPr>
        <w:spacing w:after="100" w:before="60"/>
        <w:jc w:val="left"/>
      </w:pPr>
      <w:r>
        <w:rPr>
          <w:rFonts w:ascii="Arial" w:cs="Arial" w:eastAsia="Arial" w:hAnsi="Arial"/>
          <w:b/>
          <w:bCs/>
          <w:color w:val="1B4F8A"/>
          <w:sz w:val="20"/>
          <w:szCs w:val="20"/>
        </w:rPr>
        <w:t xml:space="preserve">"Seu filho usa IA? Especialistas alertam sobre os riscos da adultização digital"</w:t>
      </w:r>
    </w:p>
    <w:p>
      <w:pPr>
        <w:spacing w:after="100" w:before="60"/>
        <w:jc w:val="left"/>
      </w:pPr>
      <w:r>
        <w:rPr>
          <w:rFonts w:ascii="Arial" w:cs="Arial" w:eastAsia="Arial" w:hAnsi="Arial"/>
          <w:color w:val="666666"/>
          <w:sz w:val="18"/>
          <w:szCs w:val="18"/>
        </w:rPr>
        <w:t xml:space="preserve">Fonte: InfoMoney — título editorial que captura o medo ✅</w:t>
      </w:r>
    </w:p>
    <w:p>
      <w:pPr>
        <w:spacing w:after="0" w:before="60"/>
      </w:pPr>
      <w:r>
        <w:t xml:space="preserve"/>
      </w:r>
    </w:p>
    <w:p>
      <w:pPr>
        <w:spacing w:after="100" w:before="60"/>
        <w:jc w:val="left"/>
      </w:pPr>
      <w:r>
        <w:rPr>
          <w:rFonts w:ascii="Arial" w:cs="Arial" w:eastAsia="Arial" w:hAnsi="Arial"/>
          <w:b/>
          <w:bCs/>
          <w:color w:val="1B4F8A"/>
          <w:sz w:val="20"/>
          <w:szCs w:val="20"/>
        </w:rPr>
        <w:t xml:space="preserve">"Os chatbots estão machucando nossos filhos"</w:t>
      </w:r>
    </w:p>
    <w:p>
      <w:pPr>
        <w:spacing w:after="100" w:before="60"/>
        <w:jc w:val="left"/>
      </w:pPr>
      <w:r>
        <w:rPr>
          <w:rFonts w:ascii="Arial" w:cs="Arial" w:eastAsia="Arial" w:hAnsi="Arial"/>
          <w:color w:val="666666"/>
          <w:sz w:val="18"/>
          <w:szCs w:val="18"/>
        </w:rPr>
        <w:t xml:space="preserve">Fonte: DailyNerd — editorial de impacto amplo ✅</w:t>
      </w:r>
    </w:p>
    <w:p>
      <w:pPr>
        <w:spacing w:after="0" w:before="60"/>
      </w:pPr>
      <w:r>
        <w:t xml:space="preserve"/>
      </w:r>
    </w:p>
    <w:p>
      <w:pPr>
        <w:spacing w:after="100" w:before="60"/>
        <w:jc w:val="left"/>
      </w:pPr>
      <w:r>
        <w:rPr>
          <w:rFonts w:ascii="Arial" w:cs="Arial" w:eastAsia="Arial" w:hAnsi="Arial"/>
          <w:b/>
          <w:bCs/>
          <w:color w:val="1B4F8A"/>
          <w:sz w:val="20"/>
          <w:szCs w:val="20"/>
        </w:rPr>
        <w:t xml:space="preserve">"IA avança sem freios sobre crianças"</w:t>
      </w:r>
    </w:p>
    <w:p>
      <w:pPr>
        <w:spacing w:after="100" w:before="60"/>
        <w:jc w:val="left"/>
      </w:pPr>
      <w:r>
        <w:rPr>
          <w:rFonts w:ascii="Arial" w:cs="Arial" w:eastAsia="Arial" w:hAnsi="Arial"/>
          <w:color w:val="666666"/>
          <w:sz w:val="18"/>
          <w:szCs w:val="18"/>
        </w:rPr>
        <w:t xml:space="preserve">Fonte: Bloomberg Linha — senso de perda de controle ✅</w:t>
      </w:r>
    </w:p>
    <w:p>
      <w:pPr>
        <w:spacing w:after="0" w:before="60"/>
      </w:pPr>
      <w:r>
        <w:t xml:space="preserve"/>
      </w:r>
    </w:p>
    <w:p>
      <w:pPr>
        <w:spacing w:after="100" w:before="60"/>
        <w:jc w:val="left"/>
      </w:pPr>
      <w:r>
        <w:rPr>
          <w:rFonts w:ascii="Arial" w:cs="Arial" w:eastAsia="Arial" w:hAnsi="Arial"/>
          <w:b/>
          <w:bCs/>
          <w:color w:val="1B4F8A"/>
          <w:sz w:val="20"/>
          <w:szCs w:val="20"/>
        </w:rPr>
        <w:t xml:space="preserve">"Os dados do meu filho ficam armazenados — por quem?"</w:t>
      </w:r>
    </w:p>
    <w:p>
      <w:pPr>
        <w:spacing w:after="100" w:before="60"/>
        <w:jc w:val="left"/>
      </w:pPr>
      <w:r>
        <w:rPr>
          <w:rFonts w:ascii="Arial" w:cs="Arial" w:eastAsia="Arial" w:hAnsi="Arial"/>
          <w:b/>
          <w:bCs/>
          <w:color w:val="1B4F8A"/>
          <w:sz w:val="20"/>
          <w:szCs w:val="20"/>
        </w:rPr>
        <w:t xml:space="preserve">"Apenas 1 em cada 4 pais cujos filhos usam IA sabe que eles usam"</w:t>
      </w:r>
    </w:p>
    <w:p>
      <w:pPr>
        <w:spacing w:after="100" w:before="60"/>
        <w:jc w:val="left"/>
      </w:pPr>
      <w:r>
        <w:rPr>
          <w:rFonts w:ascii="Arial" w:cs="Arial" w:eastAsia="Arial" w:hAnsi="Arial"/>
          <w:color w:val="666666"/>
          <w:sz w:val="18"/>
          <w:szCs w:val="18"/>
        </w:rPr>
        <w:t xml:space="preserve">Fonte: Pesquisa documentada — dado verificado ✅</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5.3 — Dado Crítico: Caso Character.AI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thick" w:color="CC0000" w:sz="12"/>
              <w:bottom w:val="single" w:color="CC0000" w:sz="4"/>
              <w:right w:val="single" w:color="CC0000" w:sz="1"/>
            </w:tcBorders>
            <w:shd w:fill="FFE4E1" w:val="clear"/>
            <w:tcMar>
              <w:top w:type="dxa" w:w="120"/>
              <w:left w:type="dxa" w:w="200"/>
              <w:bottom w:type="dxa" w:w="120"/>
              <w:right w:type="dxa" w:w="120"/>
            </w:tcMar>
          </w:tcPr>
          <w:p>
            <w:r>
              <w:rPr>
                <w:rFonts w:ascii="Arial" w:cs="Arial" w:eastAsia="Arial" w:hAnsi="Arial"/>
                <w:color w:val="333333"/>
                <w:sz w:val="20"/>
                <w:szCs w:val="20"/>
              </w:rPr>
              <w:t xml:space="preserve">Adolescente de 14 anos cometeu suicídio após conversas com chatbot Character.AI. Ação judicial nos EUA. Cobertura extensiva no Brasil (CNN Brasil, Olhar Digital, setembro/2025). Famílias brasileiras moveram ações por automutilação. Projeto de lei proposto nos EUA especificamente para regular IA após o caso. ✅ VERIFICADO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5.4 — 5 Clusters de Medo (com Evidências)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2926"/>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Cluster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Descrição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Dado de Suporte</w:t>
            </w:r>
          </w:p>
        </w:tc>
        <w:tc>
          <w:tcPr>
            <w:tcW w:type="dxa" w:w="29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Resposta SuperAgentes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 — Segurança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IA pode expor filho a conteúdo perigoso ou manipulativo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Caso Character.AI documentado. Legislação proposta nos EUA. ✅</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Guardião bloqueia jailbreak. Conteúdo 100% educacional.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 — Cola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Filho usa IA para fazer lição sem aprender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26% dos adolescentes americanos usaram ChatGPT para tarefas (Pew Research 2024) ✅</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Construtivismo real — nunca entrega resposta, guia raciocínio.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 — Dependência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Filho se torna incapaz de pensar sem 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"Dependente", "bengala", "não constrói conhecimento" — linguagem parental documentada ✅</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Metacogni-ação transfere habilidade de pensar, não substitui.</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 — Privacidade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Dados do filho armazenados por terceiros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LGPD aplicada a menores. Pais mais conscientes de direitos digitais. ✅</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LGPD-compliant. Transparência total sobre coleta.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 — Invisibilidade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Pai não sabe o que filho faz nas telas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em 4 pais sabe que filho usa IA" ✅. OpenAI anunciou controles parentais (out/2025).</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Supervisor Educacional: visibilidade em tempo real do raciocínio, não só da nota.</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5.5 — 5 Clusters de Desejo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Cluster</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Frase representativa</w:t>
            </w:r>
          </w:p>
        </w:tc>
        <w:tc>
          <w:tcPr>
            <w:tcW w:type="dxa" w:w="3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Implicação de produto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 — Autonomia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"Quero que meu filho aprenda a aprender, não que alguém pense por ele"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Metacogni-ação como promessa de longo prazo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 — Acompanhamento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"Quero saber o que está acontecendo sem precisar ficar em cima o tempo todo"</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Supervisor Educacional: tranquilidade ativa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 — Custo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"Professor particular bom custa R$500/mês. Não tenho isso"</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Preço: R$49,90/família — 10x mais barato que professor particular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 — Disponibilidade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"Quando meu filho trava às 22h, não tem ninguém disponível"</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24/7 como diferencial real, não só feature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 — Diagnóstico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"Quero saber se é preguiça, se é dificuldade real, se é ansiedade"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PSICOPEDAGOGICO: perfil cognitivo acumulado por sessão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5.6 — 8 Gatilhos Emocionais com Contexto de Ativação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Gatilho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Emoção</w:t>
            </w:r>
          </w:p>
        </w:tc>
        <w:tc>
          <w:tcPr>
            <w:tcW w:type="dxa" w:w="4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Contexto de ativação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"Meu filho pode estar em risco agora"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Medo agudo</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Após notícias de Character.AI ou casos de chatbot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"Estou perdendo a batalha"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Impotência</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Pai que tenta ajudar mas não sabe a matéria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"Estou gastando muito e não funciona"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Frustração</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Após tentar Kumon, professor particular, apps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"Não sei o que ele faz na tela"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Ansiedade de controle</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Filho adolescente usando internet sem supervisão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"Todo mundo está usando ChatGPT na escola"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FOMO parental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Normalização da IA sem mediação segura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"Meu filho vai ficar para trás"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Medo de futuro</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Competitividade acadêmica e mercado de trabalho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"Ele não aprende mas passa de ano"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Desconfiança do sistema</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Pai que percebe aprendizagem superficial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"Só percebo o problema na hora da prova"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Culpa</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Falta de acompanhamento contínuo</w:t>
            </w:r>
          </w:p>
        </w:tc>
      </w:tr>
    </w:tbl>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Copy do site, onboarding e campanhas devem ativar os gatilhos A (segurança) e B (cola) na parte superior do funil. Desejos C (custo) e D (disponibilidade) fecham o argumento racional de compra.</w:t>
      </w:r>
    </w:p>
    <w:p>
      <w:r>
        <w:br w:type="page"/>
      </w:r>
    </w:p>
    <w:p>
      <w:pPr>
        <w:pStyle w:val="Heading1"/>
        <w:spacing w:after="200" w:before="400"/>
      </w:pPr>
      <w:r>
        <w:rPr>
          <w:rFonts w:ascii="Arial" w:cs="Arial" w:eastAsia="Arial" w:hAnsi="Arial"/>
          <w:b/>
          <w:bCs/>
          <w:color w:val="1B4F8A"/>
          <w:sz w:val="36"/>
          <w:szCs w:val="36"/>
        </w:rPr>
        <w:t xml:space="preserve">Módulo 6 — Gaps Editoriais</w:t>
      </w:r>
    </w:p>
    <w:p>
      <w:pPr>
        <w:spacing w:after="100" w:before="60"/>
        <w:jc w:val="left"/>
      </w:pPr>
      <w:r>
        <w:rPr>
          <w:rFonts w:ascii="Arial" w:cs="Arial" w:eastAsia="Arial" w:hAnsi="Arial"/>
          <w:color w:val="222222"/>
          <w:sz w:val="18"/>
          <w:szCs w:val="18"/>
        </w:rPr>
        <w:t xml:space="preserve">Análise de 5 buscas de alta dor parental: o que ranka hoje, o que falta, o que SuperAgentes pode ocupar. Fonte: análise direta de SERPs via WebSearch, abril 2026. ✅</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6.1 — Padrão Universal do Conteúdo que Ranka</w:t>
      </w:r>
    </w:p>
    <w:p>
      <w:pPr>
        <w:spacing w:after="100" w:before="60"/>
        <w:jc w:val="left"/>
      </w:pPr>
      <w:r>
        <w:rPr>
          <w:rFonts w:ascii="Arial" w:cs="Arial" w:eastAsia="Arial" w:hAnsi="Arial"/>
          <w:b/>
          <w:bCs/>
          <w:color w:val="222222"/>
          <w:sz w:val="20"/>
          <w:szCs w:val="20"/>
        </w:rPr>
        <w:t xml:space="preserve">Em todas as 5 buscas analisadas, o conteúdo rankeado segue o mesmo fluxo:</w:t>
      </w:r>
    </w:p>
    <w:p>
      <w:pPr>
        <w:pStyle w:val="ListParagraph"/>
        <w:numPr>
          <w:ilvl w:val="0"/>
          <w:numId w:val="2"/>
        </w:numPr>
        <w:spacing w:after="40" w:before="40"/>
      </w:pPr>
      <w:r>
        <w:rPr>
          <w:rFonts w:ascii="Arial" w:cs="Arial" w:eastAsia="Arial" w:hAnsi="Arial"/>
          <w:sz w:val="20"/>
          <w:szCs w:val="20"/>
        </w:rPr>
        <w:t xml:space="preserve">Valida o sentimento do pai ("você não está errado em se preocupar")</w:t>
      </w:r>
    </w:p>
    <w:p>
      <w:pPr>
        <w:pStyle w:val="ListParagraph"/>
        <w:numPr>
          <w:ilvl w:val="0"/>
          <w:numId w:val="2"/>
        </w:numPr>
        <w:spacing w:after="40" w:before="40"/>
      </w:pPr>
      <w:r>
        <w:rPr>
          <w:rFonts w:ascii="Arial" w:cs="Arial" w:eastAsia="Arial" w:hAnsi="Arial"/>
          <w:sz w:val="20"/>
          <w:szCs w:val="20"/>
        </w:rPr>
        <w:t xml:space="preserve">Oferece diagnóstico da causa (preguiça, dificuldade real, método errado)</w:t>
      </w:r>
    </w:p>
    <w:p>
      <w:pPr>
        <w:pStyle w:val="ListParagraph"/>
        <w:numPr>
          <w:ilvl w:val="0"/>
          <w:numId w:val="2"/>
        </w:numPr>
        <w:spacing w:after="40" w:before="40"/>
      </w:pPr>
      <w:r>
        <w:rPr>
          <w:rFonts w:ascii="Arial" w:cs="Arial" w:eastAsia="Arial" w:hAnsi="Arial"/>
          <w:sz w:val="20"/>
          <w:szCs w:val="20"/>
        </w:rPr>
        <w:t xml:space="preserve">Dá dicas manuais genéricas (rotina, ambiente, conversa com professor)</w:t>
      </w:r>
    </w:p>
    <w:p>
      <w:pPr>
        <w:pStyle w:val="ListParagraph"/>
        <w:numPr>
          <w:ilvl w:val="0"/>
          <w:numId w:val="2"/>
        </w:numPr>
        <w:spacing w:after="40" w:before="40"/>
      </w:pPr>
      <w:r>
        <w:rPr>
          <w:rFonts w:ascii="Arial" w:cs="Arial" w:eastAsia="Arial" w:hAnsi="Arial"/>
          <w:sz w:val="20"/>
          <w:szCs w:val="20"/>
        </w:rPr>
        <w:t xml:space="preserve">Encaminha para especialista (psicopedagogo, escola)</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2E86AB" w:sz="12"/>
              <w:bottom w:val="single" w:color="2E86AB" w:sz="4"/>
              <w:right w:val="single" w:color="2E86AB" w:sz="1"/>
            </w:tcBorders>
            <w:shd w:fill="E8F4F8" w:val="clear"/>
            <w:tcMar>
              <w:top w:type="dxa" w:w="120"/>
              <w:left w:type="dxa" w:w="200"/>
              <w:bottom w:type="dxa" w:w="120"/>
              <w:right w:type="dxa" w:w="120"/>
            </w:tcMar>
          </w:tcPr>
          <w:p>
            <w:r>
              <w:rPr>
                <w:rFonts w:ascii="Arial" w:cs="Arial" w:eastAsia="Arial" w:hAnsi="Arial"/>
                <w:color w:val="333333"/>
                <w:sz w:val="20"/>
                <w:szCs w:val="20"/>
              </w:rPr>
              <w:t xml:space="preserve">O que NENHUM conteúdo rankeando faz: oferecer solução digital com IA construtivista, mostrar como identificar perfil cognitivo automaticamente, falar sobre disponibilidade 24/7, abordar segurança de conteúdo como critério de escolha de produto, mostrar custo-benefício vs. alternativas.</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6.2 — Domínios Dominantes nas SERPs de Dor Parental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Domínio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Presença</w:t>
            </w:r>
          </w:p>
        </w:tc>
        <w:tc>
          <w:tcPr>
            <w:tcW w:type="dxa" w:w="47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Tipo de conteúdo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kumon.com.br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 de 15 keywords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Blog de marca — alta autoridade de domínio, aborda dor mas resolve com Kumon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superprof.com.br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 de 15 keywords</w:t>
            </w:r>
          </w:p>
        </w:tc>
        <w:tc>
          <w:tcPr>
            <w:tcW w:type="dxa" w:w="4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Marketplace — volume de páginas, não qualidade editorial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lumaensino.com.br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 de 15 keywords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Blog educacional focado em pais — mais relevante editorialmente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metodosupera.com.br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 de 15 keywords</w:t>
            </w:r>
          </w:p>
        </w:tc>
        <w:tc>
          <w:tcPr>
            <w:tcW w:type="dxa" w:w="4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Franquia — conteúdo de captação com SEO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escoladainteligencia.com.br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2 de 15 keywords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Blog de rede educacional (Augusto Cury)</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6.3 — 7 Oportunidades Editoriais Não Disputadas (em ordem de prioridade)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500"/>
        <w:gridCol w:w="1500"/>
        <w:gridCol w:w="2026"/>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Oportunidade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Intenção</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Volume base</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Dificuldade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"Homeschooling com IA: guia para pais que educam em casa"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Transacional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1K–10K/mês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Sem concorrência</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"Kumon vs. SuperAgentes: comparativo honesto"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Transacional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100–1K (kumon vale a pena)</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Média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"Filho trava na lição às 22h — o que fazer?"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Alta dor + urgência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Baixo (alta conversão)</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"Por que meu filho copia no ChatGPT — e como resolver"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Alta dor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Crescente (chatgpt)</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"Professor particular vs. IA adaptativa: custo e eficácia*"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Transacional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10–100/mês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Baixa</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"IA construtivista: o que é e por que importa para o filho"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Informacional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Baixo (autoridade)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Sem concorrência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"Como funciona o Modo PAI do SuperAgentes"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Produto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Sem busca (onboarding)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Sem concorrência</w:t>
            </w:r>
          </w:p>
        </w:tc>
      </w:tr>
    </w:tbl>
    <w:p>
      <w:pPr>
        <w:spacing w:after="100" w:before="60"/>
        <w:jc w:val="left"/>
      </w:pPr>
      <w:r>
        <w:rPr>
          <w:rFonts w:ascii="Arial" w:cs="Arial" w:eastAsia="Arial" w:hAnsi="Arial"/>
          <w:color w:val="666666"/>
          <w:sz w:val="18"/>
          <w:szCs w:val="18"/>
        </w:rPr>
        <w:t xml:space="preserve">* Nota oportunidade 5: comparação contextualizada — professor particular = 1h/semana de 1 matéria a R$50/hora = R$200–400/mês; SuperAgentes = ilimitado, todas as matérias, 24h a R$49,90/mês. Dados verificados (Superprof/Cronoshare). ✅</w:t>
      </w:r>
    </w:p>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Iniciar pela oportunidade 1 (homeschooling) — maior volume de busca + público central confirmado (D33). Seguir com comparativo Kumon (#2) para capturar insatisfeitos. As 7 oportunidades cobrem 6–12 meses de produção orgânica.</w:t>
      </w:r>
    </w:p>
    <w:p>
      <w:r>
        <w:br w:type="page"/>
      </w:r>
    </w:p>
    <w:p>
      <w:pPr>
        <w:pStyle w:val="Heading1"/>
        <w:spacing w:after="200" w:before="400"/>
      </w:pPr>
      <w:r>
        <w:rPr>
          <w:rFonts w:ascii="Arial" w:cs="Arial" w:eastAsia="Arial" w:hAnsi="Arial"/>
          <w:b/>
          <w:bCs/>
          <w:color w:val="1B4F8A"/>
          <w:sz w:val="36"/>
          <w:szCs w:val="36"/>
        </w:rPr>
        <w:t xml:space="preserve">Módulo 7 — Evidência Científica</w:t>
      </w:r>
    </w:p>
    <w:p>
      <w:pPr>
        <w:spacing w:after="100" w:before="60"/>
        <w:jc w:val="left"/>
      </w:pPr>
      <w:r>
        <w:rPr>
          <w:rFonts w:ascii="Arial" w:cs="Arial" w:eastAsia="Arial" w:hAnsi="Arial"/>
          <w:color w:val="222222"/>
          <w:sz w:val="18"/>
          <w:szCs w:val="18"/>
        </w:rPr>
        <w:t xml:space="preserve">Meta-análises e estudos peer-reviewed sobre metacognição e aprendizagem. Dados que fundamentam a promessa central do produto.</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7.1 — Síntese dos Effect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2200"/>
        <w:gridCol w:w="1026"/>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Fonte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Base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Effect Size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Equivalente Prático</w:t>
            </w:r>
          </w:p>
        </w:tc>
        <w:tc>
          <w:tcPr>
            <w:tcW w:type="dxa" w:w="1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Confiança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EEF Toolkit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355 estudos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+7–8 meses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Progresso adicional vs. grupo controle</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Hattie — Visible Learning (2023)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2.100 meta-análises, 400M+ alunos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 = 0,69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~25 pontos percentuais de melhoria</w:t>
            </w:r>
          </w:p>
        </w:tc>
        <w:tc>
          <w:tcPr>
            <w:tcW w:type="dxa" w:w="1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Hidayat et al. (2025) — Matemática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N = 13.924 alunos, 43 estudos PRISMA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 = 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Efeito grande (matemática)</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Dignath &amp; Büttner (2008) — K-12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84 estudos, 357 effect sizes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 = 0,61–0,69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Fund. + Médio comprovado</w:t>
            </w:r>
          </w:p>
        </w:tc>
        <w:tc>
          <w:tcPr>
            <w:tcW w:type="dxa" w:w="1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Donker et al. (2014)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Revisão multidisciplinar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g = 0,36–1,25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Escrita g=1,25 | Matemática g=0,66</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Ohtani &amp; Hisasaka (2018)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149 amostras, 118 artigos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r = 0,53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Preditor INDEPENDENTE do QI</w:t>
            </w:r>
          </w:p>
        </w:tc>
        <w:tc>
          <w:tcPr>
            <w:tcW w:type="dxa" w:w="1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Kao, Grant &amp; Woltering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RCT K-12, N=90, 3 grupos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eta-p = 0,32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IA socrática — efeito grande em pens. crítico</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preprint</w:t>
            </w:r>
          </w:p>
        </w:tc>
      </w:tr>
    </w:tbl>
    <w:p>
      <w:pPr>
        <w:spacing w:after="100" w:before="60"/>
        <w:jc w:val="left"/>
      </w:pPr>
      <w:r>
        <w:rPr>
          <w:rFonts w:ascii="Arial" w:cs="Arial" w:eastAsia="Arial" w:hAnsi="Arial"/>
          <w:color w:val="666666"/>
          <w:sz w:val="18"/>
          <w:szCs w:val="18"/>
        </w:rPr>
        <w:t xml:space="preserve">Nota Kao et al. (2025): Preprint — Research Square, DOI: 10.21203/rs.3.rs-8118546/v1. Ainda não peer-reviewed. Os outros 6 estudos são publicações peer-reviewed com DOI verificado. ✅</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7.2 — Destaque: EEF Teaching and Learning Toolkit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2E86AB" w:sz="12"/>
              <w:bottom w:val="single" w:color="2E86AB" w:sz="4"/>
              <w:right w:val="single" w:color="2E86AB" w:sz="1"/>
            </w:tcBorders>
            <w:shd w:fill="E8F4F8" w:val="clear"/>
            <w:tcMar>
              <w:top w:type="dxa" w:w="120"/>
              <w:left w:type="dxa" w:w="200"/>
              <w:bottom w:type="dxa" w:w="120"/>
              <w:right w:type="dxa" w:w="120"/>
            </w:tcMar>
          </w:tcPr>
          <w:p>
            <w:r>
              <w:rPr>
                <w:rFonts w:ascii="Arial" w:cs="Arial" w:eastAsia="Arial" w:hAnsi="Arial"/>
                <w:color w:val="333333"/>
                <w:sz w:val="20"/>
                <w:szCs w:val="20"/>
              </w:rPr>
              <w:t xml:space="preserve">"Metacognition and self-regulation approaches have consistently high levels of impact, with pupils making an average of seven to eight additional months' progress." — Education Endowment Foundation, 2024. Base: 355 estudos. Classificação: Alto Impacto + Baixo Custo. Segurança da evidência: ALTA.</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7.3 — Destaque: John Hattie — Visible Learning (2023)</w:t>
      </w:r>
    </w:p>
    <w:p>
      <w:pPr>
        <w:spacing w:after="100" w:before="60"/>
        <w:jc w:val="left"/>
      </w:pPr>
      <w:r>
        <w:rPr>
          <w:rFonts w:ascii="Arial" w:cs="Arial" w:eastAsia="Arial" w:hAnsi="Arial"/>
          <w:color w:val="222222"/>
          <w:sz w:val="20"/>
          <w:szCs w:val="20"/>
        </w:rPr>
        <w:t xml:space="preserve">A maior síntese de pesquisa educacional já conduzida: 2.100+ meta-análises, 130.000+ estudos, 400M+ alunos. Effect size d=0.69 para metacognição está entre as intervenções de MAIOR impacto de toda a pesquisa.</w:t>
      </w:r>
    </w:p>
    <w:p>
      <w:pPr>
        <w:spacing w:after="100" w:before="60"/>
        <w:jc w:val="left"/>
      </w:pPr>
      <w:r>
        <w:rPr>
          <w:rFonts w:ascii="Arial" w:cs="Arial" w:eastAsia="Arial" w:hAnsi="Arial"/>
          <w:b/>
          <w:bCs/>
          <w:color w:val="222222"/>
          <w:sz w:val="20"/>
          <w:szCs w:val="20"/>
        </w:rPr>
        <w:t xml:space="preserve">Benchmark Hattie: d &gt; 0,40 = acima da média de 1 ano de progresso escolar. Metacognição (d=0,69) excede esse limiar com folga.</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7.4 — O Dado Que Mais Importa para o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4"/>
              <w:left w:val="thick" w:color="1B4F8A" w:sz="12"/>
              <w:bottom w:val="single" w:color="1B4F8A" w:sz="4"/>
              <w:right w:val="single" w:color="1B4F8A" w:sz="1"/>
            </w:tcBorders>
            <w:shd w:fill="E8F4F8" w:val="clear"/>
            <w:tcMar>
              <w:top w:type="dxa" w:w="120"/>
              <w:left w:type="dxa" w:w="200"/>
              <w:bottom w:type="dxa" w:w="120"/>
              <w:right w:type="dxa" w:w="120"/>
            </w:tcMar>
          </w:tcPr>
          <w:p>
            <w:r>
              <w:rPr>
                <w:rFonts w:ascii="Arial" w:cs="Arial" w:eastAsia="Arial" w:hAnsi="Arial"/>
                <w:color w:val="333333"/>
                <w:sz w:val="20"/>
                <w:szCs w:val="20"/>
              </w:rPr>
              <w:t xml:space="preserve">Ohtani &amp; Hisasaka (2018): metacognição prevê desempenho acadêmico COM r=0,53 mesmo controlando estatisticamente por inteligência (QI). Isso significa: não é "só para alunos inteligentes". Funciona para TODOS os perfis cognitivos. Argumento para pai cujo filho é "inteligente mas não vai bem" e para pai cujo filho "tem dificuldade".</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7.5 — Estudos Brasileiros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3000"/>
        <w:gridCol w:w="26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Estudo</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Amostra</w:t>
            </w:r>
          </w:p>
        </w:tc>
        <w:tc>
          <w:tcPr>
            <w:tcW w:type="dxa" w:w="2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Resultado Principal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Tanikawa &amp; Boruchovitch (2016)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159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3º ao 8º ano, escola pública SP, 8–15 anos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Alunos com monitoramento metacognitivo preciso: melhor desempenho em Português e Matemática (p &lt; 0,05)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Gomes &amp; Boruchovitch (2011)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56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4ª série (10–12 anos), escola pública, 7 sessões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Grupo experimental (instrução metacognitiva) vs. controle: ganhos maiores em compreensão leitora (p=0,010) ✅</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7.6 — Implicações para o Posicionamento "Metacogni-ação"</w:t>
      </w:r>
    </w:p>
    <w:p>
      <w:pPr>
        <w:pStyle w:val="ListParagraph"/>
        <w:numPr>
          <w:ilvl w:val="0"/>
          <w:numId w:val="2"/>
        </w:numPr>
        <w:spacing w:after="40" w:before="40"/>
      </w:pPr>
      <w:r>
        <w:rPr>
          <w:rFonts w:ascii="Arial" w:cs="Arial" w:eastAsia="Arial" w:hAnsi="Arial"/>
          <w:sz w:val="20"/>
          <w:szCs w:val="20"/>
        </w:rPr>
        <w:t xml:space="preserve">SuperAgentes não vende "metodologia inovadora" — vende o que 355 estudos comprovam que funciona.</w:t>
      </w:r>
    </w:p>
    <w:p>
      <w:pPr>
        <w:pStyle w:val="ListParagraph"/>
        <w:numPr>
          <w:ilvl w:val="0"/>
          <w:numId w:val="2"/>
        </w:numPr>
        <w:spacing w:after="40" w:before="40"/>
      </w:pPr>
      <w:r>
        <w:rPr>
          <w:rFonts w:ascii="Arial" w:cs="Arial" w:eastAsia="Arial" w:hAnsi="Arial"/>
          <w:sz w:val="20"/>
          <w:szCs w:val="20"/>
        </w:rPr>
        <w:t xml:space="preserve">O argumento científico é a resposta ao pai cético: "mais um app" vs. "+7-8 meses de progresso comprovado em 355 estudos".</w:t>
      </w:r>
    </w:p>
    <w:p>
      <w:pPr>
        <w:pStyle w:val="ListParagraph"/>
        <w:numPr>
          <w:ilvl w:val="0"/>
          <w:numId w:val="2"/>
        </w:numPr>
        <w:spacing w:after="40" w:before="40"/>
      </w:pPr>
      <w:r>
        <w:rPr>
          <w:rFonts w:ascii="Arial" w:cs="Arial" w:eastAsia="Arial" w:hAnsi="Arial"/>
          <w:sz w:val="20"/>
          <w:szCs w:val="20"/>
        </w:rPr>
        <w:t xml:space="preserve">Nenhum concorrente direto ativa esse argumento publicamente. É vantagem de primeiro a reivindicar.</w:t>
      </w:r>
    </w:p>
    <w:p>
      <w:pPr>
        <w:pStyle w:val="ListParagraph"/>
        <w:numPr>
          <w:ilvl w:val="0"/>
          <w:numId w:val="2"/>
        </w:numPr>
        <w:spacing w:after="40" w:before="40"/>
      </w:pPr>
      <w:r>
        <w:rPr>
          <w:rFonts w:ascii="Arial" w:cs="Arial" w:eastAsia="Arial" w:hAnsi="Arial"/>
          <w:sz w:val="20"/>
          <w:szCs w:val="20"/>
        </w:rPr>
        <w:t xml:space="preserve">Para educadores (B2B): efeito d=0,69 (Hattie) é linguagem conhecida — sinal imediato de credibilidade pedagógica.</w:t>
      </w:r>
    </w:p>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A evidência científica não vai para nota de rodapé — vai para o hero da landing page e para o primeiro argumento do onboarding. "355 estudos concordam" é copy, não apêndice.</w:t>
      </w:r>
    </w:p>
    <w:p>
      <w:r>
        <w:br w:type="page"/>
      </w:r>
    </w:p>
    <w:p>
      <w:pPr>
        <w:pStyle w:val="Heading1"/>
        <w:spacing w:after="200" w:before="400"/>
      </w:pPr>
      <w:r>
        <w:rPr>
          <w:rFonts w:ascii="Arial" w:cs="Arial" w:eastAsia="Arial" w:hAnsi="Arial"/>
          <w:b/>
          <w:bCs/>
          <w:color w:val="1B4F8A"/>
          <w:sz w:val="36"/>
          <w:szCs w:val="36"/>
        </w:rPr>
        <w:t xml:space="preserve">Módulo 8 — Penetração EdTech no Brasil</w:t>
      </w:r>
    </w:p>
    <w:p>
      <w:pPr>
        <w:spacing w:after="100" w:before="60"/>
        <w:jc w:val="left"/>
      </w:pPr>
      <w:r>
        <w:rPr>
          <w:rFonts w:ascii="Arial" w:cs="Arial" w:eastAsia="Arial" w:hAnsi="Arial"/>
          <w:color w:val="222222"/>
          <w:sz w:val="18"/>
          <w:szCs w:val="18"/>
        </w:rPr>
        <w:t xml:space="preserve">Fontes: IMARC Group, Statista, Distrito, Liga Ventures, RevenueCat State of Subscription Apps 2025.</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8.1 — Tamanho e Crescimento do Mercado EdTech BR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Métrica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Fonte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EdTech Brasil (2025)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USD 6,0 bilhões (~R$ 34 bi)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IMARC Group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EdTech Brasil (2033 projeção)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USD 14,6 bilhões</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IMARC Group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CAGR 2025–2033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11,12%</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IMARC Group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Crescimento YoY 2024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+22%</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Distrito EdTech Report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Educação online (2033 projeção)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USD 8,81 bilhões (CAGR 22%)</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IMARC Group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Brasil como % das EdTechs LATAM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~70%</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Distrito 2024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Investimento acumulado 2015–2024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USD 475,6 milhões em 280 deals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Distrito 2024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Investimento 2023 vs. 2022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USD 33,8 mi (-66% vs. USD 99,5 mi)</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Distrito 2024 ✅</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8.2 — Penetração de Assinaturas Pagas — Construção da Estimativa</w:t>
      </w:r>
    </w:p>
    <w:p>
      <w:pPr>
        <w:spacing w:after="100" w:before="60"/>
        <w:jc w:val="left"/>
      </w:pPr>
      <w:r>
        <w:rPr>
          <w:rFonts w:ascii="Arial" w:cs="Arial" w:eastAsia="Arial" w:hAnsi="Arial"/>
          <w:color w:val="555555"/>
          <w:sz w:val="18"/>
          <w:szCs w:val="18"/>
        </w:rPr>
        <w:t xml:space="preserve">Nota: Não existe dado oficial que meça "% de famílias brasileiras com assinatura EdTech paga ativa". Estimativa construída com dados disponíveis: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Componente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Tipo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Descomplica (maior EdTech B2C BR)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900K assinantes / 72M famílias = 1,25%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Verificado (press releases + captação R$450M 2021)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Penetração plataformas online BR (Statista)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13,7% da população usa</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Verificado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Conversão freemium→paid EdTech (mediana)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5% (range: 2,6–8%)</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RevenueCat 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Proxy: 13,7% × 5% = adicionais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~0,7% (Duolingo, Brainly, etc.)</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Estimado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Estimativa Duolingo Super BR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Sem dado público de subscribers BR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Sem dado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ESTIMATIVA TOTAL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2,75–4,25% → arredondado para 3–6%</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Inferido</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2E86AB" w:sz="12"/>
              <w:bottom w:val="single" w:color="2E86AB" w:sz="4"/>
              <w:right w:val="single" w:color="2E86AB" w:sz="1"/>
            </w:tcBorders>
            <w:shd w:fill="E8F4F8" w:val="clear"/>
            <w:tcMar>
              <w:top w:type="dxa" w:w="120"/>
              <w:left w:type="dxa" w:w="200"/>
              <w:bottom w:type="dxa" w:w="120"/>
              <w:right w:type="dxa" w:w="120"/>
            </w:tcMar>
          </w:tcPr>
          <w:p>
            <w:r>
              <w:rPr>
                <w:rFonts w:ascii="Arial" w:cs="Arial" w:eastAsia="Arial" w:hAnsi="Arial"/>
                <w:color w:val="333333"/>
                <w:sz w:val="20"/>
                <w:szCs w:val="20"/>
              </w:rPr>
              <w:t xml:space="preserve">Conclusão: O mercado de EdTech paga no Brasil está na largada. Descomplica — o maior player B2C — atingiu apenas 1,25% de penetração de famílias após anos de operação e R$450M de investimento. O campo está amplamente aberto.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8.3 — Benchmarks de Conversão (RevenueCat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Métrica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Implicação para SuperAgentes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Conversão free trial → pago (Education, mediana)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6,5%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Meta realista para trial bem estruturado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Conversão hard paywall (sem freemium, mediana)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12,11%</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Hard paywall pode superar freemium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Conversão freemium → paid (mediana geral)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2,18%</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Freemium tem conversão muito baixa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LATAM: pico de conversão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Semana 6+ (não semana 1)</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Trial de 7 dias pode ser curto para BR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Preço anual típico (apps educação)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USD 43,94</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Plano anual como âncora de valor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Preço mensal típico (apps educação)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USD 8,13</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SuperAgentes R$49,90 está acima da média global</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8.4 — ARPU: Brasil vs.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2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Métrica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Brasil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Global</w:t>
            </w:r>
          </w:p>
        </w:tc>
        <w:tc>
          <w:tcPr>
            <w:tcW w:type="dxa" w:w="3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Interpretação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ARPU educação online/ano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USD 28,65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USD 69 (estimado)</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BR = 41% do global — espaço enorme para crescer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ARPU plataformas aprendizagem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USD 23,36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USD 69</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Mercado sub-monetizado</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8.5 — Crianças e Internet no Brasil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Indicador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Valor</w:t>
            </w:r>
          </w:p>
        </w:tc>
        <w:tc>
          <w:tcPr>
            <w:tcW w:type="dxa" w:w="37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Fonte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Crianças/adolescentes (9–17) com acesso à internet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92% (~24,5 milhões)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TIC Kids Online Brasil 2025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65% das crianças e adolescentes já usam IA generativa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65%</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TIC Kids Online Brasil 2025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 em cada 10 estudantes já usam IA nos estudos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70%</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Abmes/Educa Insights 2024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74% dos pais millennials considerariam tutor de IA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74%</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Pesquisa documentada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Domicílios com internet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74,9 milhões (93,6%)</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IBGE PNAD 2024 ✅</w:t>
            </w:r>
          </w:p>
        </w:tc>
      </w:tr>
    </w:tbl>
    <w:p>
      <w:pPr>
        <w:spacing w:after="0" w:before="120"/>
      </w:pPr>
      <w:r>
        <w:t xml:space="preserve"/>
      </w:r>
    </w:p>
    <w:p>
      <w:pPr>
        <w:spacing w:after="100" w:before="60"/>
        <w:jc w:val="left"/>
      </w:pPr>
      <w:r>
        <w:rPr>
          <w:rFonts w:ascii="Arial" w:cs="Arial" w:eastAsia="Arial" w:hAnsi="Arial"/>
          <w:b/>
          <w:bCs/>
          <w:color w:val="1B4F8A"/>
          <w:sz w:val="20"/>
          <w:szCs w:val="20"/>
        </w:rPr>
        <w:t xml:space="preserve">Implicação estratégica: A infraestrutura (internet + dispositivos + familiaridade com IA) já existe para 92% das crianças brasileiras. A barreira não é acesso — é confiança. SuperAgentes resolve a confiança com segurança declarada e Modo PAI.</w:t>
      </w:r>
    </w:p>
    <w:p>
      <w:r>
        <w:br w:type="page"/>
      </w:r>
    </w:p>
    <w:p>
      <w:pPr>
        <w:pStyle w:val="Heading1"/>
        <w:spacing w:after="200" w:before="400"/>
      </w:pPr>
      <w:r>
        <w:rPr>
          <w:rFonts w:ascii="Arial" w:cs="Arial" w:eastAsia="Arial" w:hAnsi="Arial"/>
          <w:b/>
          <w:bCs/>
          <w:color w:val="1B4F8A"/>
          <w:sz w:val="36"/>
          <w:szCs w:val="36"/>
        </w:rPr>
        <w:t xml:space="preserve">Módulo 9 — Verdades Secretas</w:t>
      </w:r>
    </w:p>
    <w:p>
      <w:pPr>
        <w:spacing w:after="100" w:before="60"/>
        <w:jc w:val="left"/>
      </w:pPr>
      <w:r>
        <w:rPr>
          <w:rFonts w:ascii="Arial" w:cs="Arial" w:eastAsia="Arial" w:hAnsi="Arial"/>
          <w:color w:val="222222"/>
          <w:sz w:val="20"/>
          <w:szCs w:val="20"/>
        </w:rPr>
        <w:t xml:space="preserve">Este módulo é o resultado do cruzamento entre os Módulos 1–8. Nenhuma destas verdades emerge de um único dado — cada uma depende de múltiplas fontes conversando entre si.</w:t>
      </w:r>
    </w:p>
    <w:p>
      <w:pPr>
        <w:spacing w:after="0" w:before="120"/>
      </w:pPr>
      <w:r>
        <w:t xml:space="preserve"/>
      </w:r>
    </w:p>
    <w:p>
      <w:pPr>
        <w:spacing w:after="100" w:before="300"/>
      </w:pPr>
      <w:r>
        <w:rPr>
          <w:rFonts w:ascii="Arial" w:cs="Arial" w:eastAsia="Arial" w:hAnsi="Arial"/>
          <w:b/>
          <w:bCs/>
          <w:color w:val="1B4F8A"/>
          <w:sz w:val="24"/>
          <w:szCs w:val="24"/>
        </w:rPr>
        <w:t xml:space="preserve">Verdade 1 — Pais não chegam via busca orgânica</w:t>
      </w:r>
    </w:p>
    <w:p>
      <w:pPr>
        <w:spacing w:after="80" w:before="0"/>
      </w:pPr>
      <w:r>
        <w:rPr>
          <w:rFonts w:ascii="Arial" w:cs="Arial" w:eastAsia="Arial" w:hAnsi="Arial"/>
          <w:color w:val="777777"/>
          <w:sz w:val="16"/>
          <w:szCs w:val="16"/>
        </w:rPr>
        <w:t xml:space="preserve">[🔍 HIPÓTESE]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1B4F8A" w:sz="16"/>
              <w:bottom w:val="single" w:color="2E86AB" w:sz="4"/>
              <w:right w:val="single" w:color="CCCCCC" w:sz="1"/>
            </w:tcBorders>
            <w:shd w:fill="FFF3CD" w:val="clear"/>
            <w:tcMar>
              <w:top w:type="dxa" w:w="140"/>
              <w:left w:type="dxa" w:w="200"/>
              <w:bottom w:type="dxa" w:w="140"/>
              <w:right w:type="dxa" w:w="140"/>
            </w:tcMar>
          </w:tcPr>
          <w:p>
            <w:pPr>
              <w:spacing w:after="60" w:before="60"/>
            </w:pPr>
            <w:r>
              <w:rPr>
                <w:rFonts w:ascii="Arial" w:cs="Arial" w:eastAsia="Arial" w:hAnsi="Arial"/>
                <w:sz w:val="20"/>
                <w:szCs w:val="20"/>
              </w:rPr>
              <w:t xml:space="preserve">Dado verificado (M4): 13/15 pain-point keywords = zero volume no GKP.</w:t>
            </w:r>
          </w:p>
          <w:p>
            <w:pPr>
              <w:spacing w:after="60" w:before="60"/>
            </w:pPr>
            <w:r>
              <w:rPr>
                <w:rFonts w:ascii="Arial" w:cs="Arial" w:eastAsia="Arial" w:hAnsi="Arial"/>
                <w:sz w:val="20"/>
                <w:szCs w:val="20"/>
              </w:rPr>
              <w:t xml:space="preserve">Dado verificado (M8): 92% das crianças têm internet, 65% usam IA generativa.</w:t>
            </w:r>
          </w:p>
          <w:p>
            <w:pPr>
              <w:spacing w:after="60" w:before="60"/>
            </w:pPr>
            <w:r>
              <w:rPr>
                <w:rFonts w:ascii="Arial" w:cs="Arial" w:eastAsia="Arial" w:hAnsi="Arial"/>
                <w:sz w:val="20"/>
                <w:szCs w:val="20"/>
              </w:rPr>
              <w:t xml:space="preserve">Hipótese derivada: se a demanda existe mas não aparece no Google, a descoberta acontece via canais sociais (grupos de WhatsApp de escola, recomendação direta entre pais).</w:t>
            </w:r>
          </w:p>
          <w:p>
            <w:pPr>
              <w:spacing w:after="60" w:before="60"/>
            </w:pPr>
            <w:r>
              <w:rPr>
                <w:rFonts w:ascii="Arial" w:cs="Arial" w:eastAsia="Arial" w:hAnsi="Arial"/>
                <w:sz w:val="20"/>
                <w:szCs w:val="20"/>
              </w:rPr>
              <w:t xml:space="preserve">STATUS: hipótese forte, a ser confirmada com dados de origem dos primeiros 100–200 clientes.</w:t>
            </w:r>
          </w:p>
          <w:p>
            <w:pPr>
              <w:spacing w:after="60" w:before="60"/>
            </w:pPr>
            <w:r>
              <w:rPr>
                <w:rFonts w:ascii="Arial" w:cs="Arial" w:eastAsia="Arial" w:hAnsi="Arial"/>
                <w:sz w:val="20"/>
                <w:szCs w:val="20"/>
              </w:rPr>
              <w:t xml:space="preserve">Implicação: o referral loop (vídeo Leon D+30 + WhatsApp share) não é tática secundária — é a aposta principal de aquisição.</w:t>
            </w:r>
          </w:p>
        </w:tc>
      </w:tr>
    </w:tbl>
    <w:p>
      <w:pPr>
        <w:spacing w:after="0" w:before="60"/>
      </w:pPr>
      <w:r>
        <w:t xml:space="preserve"/>
      </w:r>
    </w:p>
    <w:p>
      <w:pPr>
        <w:spacing w:after="100" w:before="300"/>
      </w:pPr>
      <w:r>
        <w:rPr>
          <w:rFonts w:ascii="Arial" w:cs="Arial" w:eastAsia="Arial" w:hAnsi="Arial"/>
          <w:b/>
          <w:bCs/>
          <w:color w:val="1B4F8A"/>
          <w:sz w:val="24"/>
          <w:szCs w:val="24"/>
        </w:rPr>
        <w:t xml:space="preserve">Verdade 2 — O concorrente principal não é quem parece</w:t>
      </w:r>
    </w:p>
    <w:p>
      <w:pPr>
        <w:spacing w:after="80" w:before="0"/>
      </w:pPr>
      <w:r>
        <w:rPr>
          <w:rFonts w:ascii="Arial" w:cs="Arial" w:eastAsia="Arial" w:hAnsi="Arial"/>
          <w:color w:val="777777"/>
          <w:sz w:val="16"/>
          <w:szCs w:val="16"/>
        </w:rPr>
        <w:t xml:space="preserve">[⚠️ ESTIMADO]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1B4F8A" w:sz="16"/>
              <w:bottom w:val="single" w:color="2E86AB" w:sz="4"/>
              <w:right w:val="single" w:color="CCCCCC" w:sz="1"/>
            </w:tcBorders>
            <w:shd w:fill="FFF3CD" w:val="clear"/>
            <w:tcMar>
              <w:top w:type="dxa" w:w="140"/>
              <w:left w:type="dxa" w:w="200"/>
              <w:bottom w:type="dxa" w:w="140"/>
              <w:right w:type="dxa" w:w="140"/>
            </w:tcMar>
          </w:tcPr>
          <w:p>
            <w:pPr>
              <w:spacing w:after="60" w:before="60"/>
            </w:pPr>
            <w:r>
              <w:rPr>
                <w:rFonts w:ascii="Arial" w:cs="Arial" w:eastAsia="Arial" w:hAnsi="Arial"/>
                <w:sz w:val="20"/>
                <w:szCs w:val="20"/>
              </w:rPr>
              <w:t xml:space="preserve">MemorizAI (citado como "mais similar"): ranking global #10.362.948 = dezenas de visitas/mês. Não existe como ameaça atual.</w:t>
            </w:r>
          </w:p>
          <w:p>
            <w:pPr>
              <w:spacing w:after="60" w:before="60"/>
            </w:pPr>
            <w:r>
              <w:rPr>
                <w:rFonts w:ascii="Arial" w:cs="Arial" w:eastAsia="Arial" w:hAnsi="Arial"/>
                <w:sz w:val="20"/>
                <w:szCs w:val="20"/>
              </w:rPr>
              <w:t xml:space="preserve">Kumon: 116.370 visitas/mês (Semrush verificado), 200k alunos BR, R$200–400/mês POR DISCIPLINA.</w:t>
            </w:r>
          </w:p>
          <w:p>
            <w:pPr>
              <w:spacing w:after="60" w:before="60"/>
            </w:pPr>
            <w:r>
              <w:rPr>
                <w:rFonts w:ascii="Arial" w:cs="Arial" w:eastAsia="Arial" w:hAnsi="Arial"/>
                <w:sz w:val="20"/>
                <w:szCs w:val="20"/>
              </w:rPr>
              <w:t xml:space="preserve">A narrativa de preço correta não é "mais barato que TutorMundi" (R$99/mês).</w:t>
            </w:r>
          </w:p>
          <w:p>
            <w:pPr>
              <w:spacing w:after="60" w:before="60"/>
            </w:pPr>
            <w:r>
              <w:rPr>
                <w:rFonts w:ascii="Arial" w:cs="Arial" w:eastAsia="Arial" w:hAnsi="Arial"/>
                <w:sz w:val="20"/>
                <w:szCs w:val="20"/>
              </w:rPr>
              <w:t xml:space="preserve">A narrativa correta é: "Mais barato que UMA disciplina do Kumon" (R$200–400/mês) — com TODAS as disciplinas + Modo PAI + IA.</w:t>
            </w:r>
          </w:p>
          <w:p>
            <w:pPr>
              <w:spacing w:after="60" w:before="60"/>
            </w:pPr>
            <w:r>
              <w:rPr>
                <w:rFonts w:ascii="Arial" w:cs="Arial" w:eastAsia="Arial" w:hAnsi="Arial"/>
                <w:sz w:val="20"/>
                <w:szCs w:val="20"/>
              </w:rPr>
              <w:t xml:space="preserve">Argumento: SuperAgentes familiar (R$79,90/mês) cobre mais matérias que 3 meses de Kumon de 1 disciplina.</w:t>
            </w:r>
          </w:p>
        </w:tc>
      </w:tr>
    </w:tbl>
    <w:p>
      <w:pPr>
        <w:spacing w:after="0" w:before="60"/>
      </w:pPr>
      <w:r>
        <w:t xml:space="preserve"/>
      </w:r>
    </w:p>
    <w:p>
      <w:pPr>
        <w:spacing w:after="100" w:before="300"/>
      </w:pPr>
      <w:r>
        <w:rPr>
          <w:rFonts w:ascii="Arial" w:cs="Arial" w:eastAsia="Arial" w:hAnsi="Arial"/>
          <w:b/>
          <w:bCs/>
          <w:color w:val="1B4F8A"/>
          <w:sz w:val="24"/>
          <w:szCs w:val="24"/>
        </w:rPr>
        <w:t xml:space="preserve">Verdade 3 — O medo de IA tem o campo editorial completamente vazio de produtos</w:t>
      </w:r>
    </w:p>
    <w:p>
      <w:pPr>
        <w:spacing w:after="80" w:before="0"/>
      </w:pPr>
      <w:r>
        <w:rPr>
          <w:rFonts w:ascii="Arial" w:cs="Arial" w:eastAsia="Arial" w:hAnsi="Arial"/>
          <w:color w:val="777777"/>
          <w:sz w:val="16"/>
          <w:szCs w:val="16"/>
        </w:rPr>
        <w:t xml:space="preserve">[✅ VERIFICADO]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1B4F8A" w:sz="16"/>
              <w:bottom w:val="single" w:color="2E86AB" w:sz="4"/>
              <w:right w:val="single" w:color="CCCCCC" w:sz="1"/>
            </w:tcBorders>
            <w:shd w:fill="FFF3CD" w:val="clear"/>
            <w:tcMar>
              <w:top w:type="dxa" w:w="140"/>
              <w:left w:type="dxa" w:w="200"/>
              <w:bottom w:type="dxa" w:w="140"/>
              <w:right w:type="dxa" w:w="140"/>
            </w:tcMar>
          </w:tcPr>
          <w:p>
            <w:pPr>
              <w:spacing w:after="60" w:before="60"/>
            </w:pPr>
            <w:r>
              <w:rPr>
                <w:rFonts w:ascii="Arial" w:cs="Arial" w:eastAsia="Arial" w:hAnsi="Arial"/>
                <w:sz w:val="20"/>
                <w:szCs w:val="20"/>
              </w:rPr>
              <w:t xml:space="preserve">Buscas "IA perigosa para filhos", "chatbot machucando crianças", "Character.AI", "adultização digital" rankeiam 100% editorial: CNN Brasil, Bloomberg Linha, DailyNerd, ESET, InfoMoney.</w:t>
            </w:r>
          </w:p>
          <w:p>
            <w:pPr>
              <w:spacing w:after="60" w:before="60"/>
            </w:pPr>
            <w:r>
              <w:rPr>
                <w:rFonts w:ascii="Arial" w:cs="Arial" w:eastAsia="Arial" w:hAnsi="Arial"/>
                <w:sz w:val="20"/>
                <w:szCs w:val="20"/>
              </w:rPr>
              <w:t xml:space="preserve">Zero produtos aparecem como resposta nessas SERPs.</w:t>
            </w:r>
          </w:p>
          <w:p>
            <w:pPr>
              <w:spacing w:after="60" w:before="60"/>
            </w:pPr>
            <w:r>
              <w:rPr>
                <w:rFonts w:ascii="Arial" w:cs="Arial" w:eastAsia="Arial" w:hAnsi="Arial"/>
                <w:sz w:val="20"/>
                <w:szCs w:val="20"/>
              </w:rPr>
              <w:t xml:space="preserve">SuperAgentes pode ser o primeiro produto-resposta nesse cluster inteiro.</w:t>
            </w:r>
          </w:p>
          <w:p>
            <w:pPr>
              <w:spacing w:after="60" w:before="60"/>
            </w:pPr>
            <w:r>
              <w:rPr>
                <w:rFonts w:ascii="Arial" w:cs="Arial" w:eastAsia="Arial" w:hAnsi="Arial"/>
                <w:sz w:val="20"/>
                <w:szCs w:val="20"/>
              </w:rPr>
              <w:t xml:space="preserve">Argumento de copy: "Você leu sobre o que IA pode fazer com crianças. Aqui está a IA que foi feita para que isso nunca aconteça."</w:t>
            </w:r>
          </w:p>
        </w:tc>
      </w:tr>
    </w:tbl>
    <w:p>
      <w:pPr>
        <w:spacing w:after="0" w:before="60"/>
      </w:pPr>
      <w:r>
        <w:t xml:space="preserve"/>
      </w:r>
    </w:p>
    <w:p>
      <w:pPr>
        <w:spacing w:after="100" w:before="300"/>
      </w:pPr>
      <w:r>
        <w:rPr>
          <w:rFonts w:ascii="Arial" w:cs="Arial" w:eastAsia="Arial" w:hAnsi="Arial"/>
          <w:b/>
          <w:bCs/>
          <w:color w:val="1B4F8A"/>
          <w:sz w:val="24"/>
          <w:szCs w:val="24"/>
        </w:rPr>
        <w:t xml:space="preserve">Verdade 4 — Homeschooling é o público mais preparado para comprar e mais sub-servido</w:t>
      </w:r>
    </w:p>
    <w:p>
      <w:pPr>
        <w:spacing w:after="80" w:before="0"/>
      </w:pPr>
      <w:r>
        <w:rPr>
          <w:rFonts w:ascii="Arial" w:cs="Arial" w:eastAsia="Arial" w:hAnsi="Arial"/>
          <w:color w:val="777777"/>
          <w:sz w:val="16"/>
          <w:szCs w:val="16"/>
        </w:rPr>
        <w:t xml:space="preserve">[✅ VERIFICADO]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1B4F8A" w:sz="16"/>
              <w:bottom w:val="single" w:color="2E86AB" w:sz="4"/>
              <w:right w:val="single" w:color="CCCCCC" w:sz="1"/>
            </w:tcBorders>
            <w:shd w:fill="FFF3CD" w:val="clear"/>
            <w:tcMar>
              <w:top w:type="dxa" w:w="140"/>
              <w:left w:type="dxa" w:w="200"/>
              <w:bottom w:type="dxa" w:w="140"/>
              <w:right w:type="dxa" w:w="140"/>
            </w:tcMar>
          </w:tcPr>
          <w:p>
            <w:pPr>
              <w:spacing w:after="60" w:before="60"/>
            </w:pPr>
            <w:r>
              <w:rPr>
                <w:rFonts w:ascii="Arial" w:cs="Arial" w:eastAsia="Arial" w:hAnsi="Arial"/>
                <w:sz w:val="20"/>
                <w:szCs w:val="20"/>
              </w:rPr>
              <w:t xml:space="preserve">"Homeschooling brasil" = maior volume de busca de toda a pesquisa (1K–10K/mês, GKP verificado).</w:t>
            </w:r>
          </w:p>
          <w:p>
            <w:pPr>
              <w:spacing w:after="60" w:before="60"/>
            </w:pPr>
            <w:r>
              <w:rPr>
                <w:rFonts w:ascii="Arial" w:cs="Arial" w:eastAsia="Arial" w:hAnsi="Arial"/>
                <w:sz w:val="20"/>
                <w:szCs w:val="20"/>
              </w:rPr>
              <w:t xml:space="preserve">Esse pai já decidiu que a educação do filho é responsabilidade dele — o maior obstáculo de persuasão já foi superado.</w:t>
            </w:r>
          </w:p>
          <w:p>
            <w:pPr>
              <w:spacing w:after="60" w:before="60"/>
            </w:pPr>
            <w:r>
              <w:rPr>
                <w:rFonts w:ascii="Arial" w:cs="Arial" w:eastAsia="Arial" w:hAnsi="Arial"/>
                <w:sz w:val="20"/>
                <w:szCs w:val="20"/>
              </w:rPr>
              <w:t xml:space="preserve">Modo PAI foi construído como ferramenta de co-educação — é literalmente um sistema de homeschooling com IA.</w:t>
            </w:r>
          </w:p>
          <w:p>
            <w:pPr>
              <w:spacing w:after="60" w:before="60"/>
            </w:pPr>
            <w:r>
              <w:rPr>
                <w:rFonts w:ascii="Arial" w:cs="Arial" w:eastAsia="Arial" w:hAnsi="Arial"/>
                <w:sz w:val="20"/>
                <w:szCs w:val="20"/>
              </w:rPr>
              <w:t xml:space="preserve">Perfil homeschooler BR: conservador, evangélico, alta renda, desconfia de "construtivismo". Fala de "Metacogni-ação" é exatamente certa.</w:t>
            </w:r>
          </w:p>
          <w:p>
            <w:pPr>
              <w:spacing w:after="60" w:before="60"/>
            </w:pPr>
            <w:r>
              <w:rPr>
                <w:rFonts w:ascii="Arial" w:cs="Arial" w:eastAsia="Arial" w:hAnsi="Arial"/>
                <w:sz w:val="20"/>
                <w:szCs w:val="20"/>
              </w:rPr>
              <w:t xml:space="preserve">Nenhum produto está nessa SERP com proposta de valor relevante para esse público.</w:t>
            </w:r>
          </w:p>
        </w:tc>
      </w:tr>
    </w:tbl>
    <w:p>
      <w:pPr>
        <w:spacing w:after="0" w:before="60"/>
      </w:pPr>
      <w:r>
        <w:t xml:space="preserve"/>
      </w:r>
    </w:p>
    <w:p>
      <w:pPr>
        <w:spacing w:after="100" w:before="300"/>
      </w:pPr>
      <w:r>
        <w:rPr>
          <w:rFonts w:ascii="Arial" w:cs="Arial" w:eastAsia="Arial" w:hAnsi="Arial"/>
          <w:b/>
          <w:bCs/>
          <w:color w:val="1B4F8A"/>
          <w:sz w:val="24"/>
          <w:szCs w:val="24"/>
        </w:rPr>
        <w:t xml:space="preserve">Verdade 5 — A ciência do produto é arma de marketing que nenhum concorrente ativou</w:t>
      </w:r>
    </w:p>
    <w:p>
      <w:pPr>
        <w:spacing w:after="80" w:before="0"/>
      </w:pPr>
      <w:r>
        <w:rPr>
          <w:rFonts w:ascii="Arial" w:cs="Arial" w:eastAsia="Arial" w:hAnsi="Arial"/>
          <w:color w:val="777777"/>
          <w:sz w:val="16"/>
          <w:szCs w:val="16"/>
        </w:rPr>
        <w:t xml:space="preserve">[✅ VERIFICADO]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1B4F8A" w:sz="16"/>
              <w:bottom w:val="single" w:color="2E86AB" w:sz="4"/>
              <w:right w:val="single" w:color="CCCCCC" w:sz="1"/>
            </w:tcBorders>
            <w:shd w:fill="FFF3CD" w:val="clear"/>
            <w:tcMar>
              <w:top w:type="dxa" w:w="140"/>
              <w:left w:type="dxa" w:w="200"/>
              <w:bottom w:type="dxa" w:w="140"/>
              <w:right w:type="dxa" w:w="140"/>
            </w:tcMar>
          </w:tcPr>
          <w:p>
            <w:pPr>
              <w:spacing w:after="60" w:before="60"/>
            </w:pPr>
            <w:r>
              <w:rPr>
                <w:rFonts w:ascii="Arial" w:cs="Arial" w:eastAsia="Arial" w:hAnsi="Arial"/>
                <w:sz w:val="20"/>
                <w:szCs w:val="20"/>
              </w:rPr>
              <w:t xml:space="preserve">d=0,69 (Hattie, 2.100 meta-análises) e +7–8 meses (EEF, 355 estudos) são dados públicos — qualquer EdTech pode citá-los.</w:t>
            </w:r>
          </w:p>
          <w:p>
            <w:pPr>
              <w:spacing w:after="60" w:before="60"/>
            </w:pPr>
            <w:r>
              <w:rPr>
                <w:rFonts w:ascii="Arial" w:cs="Arial" w:eastAsia="Arial" w:hAnsi="Arial"/>
                <w:sz w:val="20"/>
                <w:szCs w:val="20"/>
              </w:rPr>
              <w:t xml:space="preserve">Nenhum concorrente direto os usa em copy de landing page ou comunicação com pais.</w:t>
            </w:r>
          </w:p>
          <w:p>
            <w:pPr>
              <w:spacing w:after="60" w:before="60"/>
            </w:pPr>
            <w:r>
              <w:rPr>
                <w:rFonts w:ascii="Arial" w:cs="Arial" w:eastAsia="Arial" w:hAnsi="Arial"/>
                <w:sz w:val="20"/>
                <w:szCs w:val="20"/>
              </w:rPr>
              <w:t xml:space="preserve">SuperAgentes pode ser a primeira EdTech K-12 BR a transformar meta-análises de 400M alunos em argumento de conversão.</w:t>
            </w:r>
          </w:p>
          <w:p>
            <w:pPr>
              <w:spacing w:after="60" w:before="60"/>
            </w:pPr>
            <w:r>
              <w:rPr>
                <w:rFonts w:ascii="Arial" w:cs="Arial" w:eastAsia="Arial" w:hAnsi="Arial"/>
                <w:sz w:val="20"/>
                <w:szCs w:val="20"/>
              </w:rPr>
              <w:t xml:space="preserve">Não é exclusividade jurídica — é vantagem de primeiro a reivindicar publicamente.</w:t>
            </w:r>
          </w:p>
          <w:p>
            <w:pPr>
              <w:spacing w:after="60" w:before="60"/>
            </w:pPr>
            <w:r>
              <w:rPr>
                <w:rFonts w:ascii="Arial" w:cs="Arial" w:eastAsia="Arial" w:hAnsi="Arial"/>
                <w:sz w:val="20"/>
                <w:szCs w:val="20"/>
              </w:rPr>
              <w:t xml:space="preserve">Para B2B: educadores conhecem Hattie e EEF. Citar d=0,69 é credencial imediata perante um diretor pedagógico.</w:t>
            </w:r>
          </w:p>
        </w:tc>
      </w:tr>
    </w:tbl>
    <w:p>
      <w:pPr>
        <w:spacing w:after="0" w:before="60"/>
      </w:pPr>
      <w:r>
        <w:t xml:space="preserve"/>
      </w:r>
    </w:p>
    <w:p>
      <w:pPr>
        <w:spacing w:after="100" w:before="300"/>
      </w:pPr>
      <w:r>
        <w:rPr>
          <w:rFonts w:ascii="Arial" w:cs="Arial" w:eastAsia="Arial" w:hAnsi="Arial"/>
          <w:b/>
          <w:bCs/>
          <w:color w:val="1B4F8A"/>
          <w:sz w:val="24"/>
          <w:szCs w:val="24"/>
        </w:rPr>
        <w:t xml:space="preserve">Verdade 6 — O mercado pago de EdTech no Brasil está na largada, não na maturidade</w:t>
      </w:r>
    </w:p>
    <w:p>
      <w:pPr>
        <w:spacing w:after="80" w:before="0"/>
      </w:pPr>
      <w:r>
        <w:rPr>
          <w:rFonts w:ascii="Arial" w:cs="Arial" w:eastAsia="Arial" w:hAnsi="Arial"/>
          <w:color w:val="777777"/>
          <w:sz w:val="16"/>
          <w:szCs w:val="16"/>
        </w:rPr>
        <w:t xml:space="preserve">[⚠️ ESTIMADO]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AB" w:sz="4"/>
              <w:left w:val="thick" w:color="1B4F8A" w:sz="16"/>
              <w:bottom w:val="single" w:color="2E86AB" w:sz="4"/>
              <w:right w:val="single" w:color="CCCCCC" w:sz="1"/>
            </w:tcBorders>
            <w:shd w:fill="FFF3CD" w:val="clear"/>
            <w:tcMar>
              <w:top w:type="dxa" w:w="140"/>
              <w:left w:type="dxa" w:w="200"/>
              <w:bottom w:type="dxa" w:w="140"/>
              <w:right w:type="dxa" w:w="140"/>
            </w:tcMar>
          </w:tcPr>
          <w:p>
            <w:pPr>
              <w:spacing w:after="60" w:before="60"/>
            </w:pPr>
            <w:r>
              <w:rPr>
                <w:rFonts w:ascii="Arial" w:cs="Arial" w:eastAsia="Arial" w:hAnsi="Arial"/>
                <w:sz w:val="20"/>
                <w:szCs w:val="20"/>
              </w:rPr>
              <w:t xml:space="preserve">3–6% de penetração de assinatura paga estimada (cruzamento Statista + Descomplica).</w:t>
            </w:r>
          </w:p>
          <w:p>
            <w:pPr>
              <w:spacing w:after="60" w:before="60"/>
            </w:pPr>
            <w:r>
              <w:rPr>
                <w:rFonts w:ascii="Arial" w:cs="Arial" w:eastAsia="Arial" w:hAnsi="Arial"/>
                <w:sz w:val="20"/>
                <w:szCs w:val="20"/>
              </w:rPr>
              <w:t xml:space="preserve">Descomplica = 1,25% de penetração com o maior produto B2C do país e R$450M de investimento.</w:t>
            </w:r>
          </w:p>
          <w:p>
            <w:pPr>
              <w:spacing w:after="60" w:before="60"/>
            </w:pPr>
            <w:r>
              <w:rPr>
                <w:rFonts w:ascii="Arial" w:cs="Arial" w:eastAsia="Arial" w:hAnsi="Arial"/>
                <w:sz w:val="20"/>
                <w:szCs w:val="20"/>
              </w:rPr>
              <w:t xml:space="preserve">Mercado crescendo 11–22% ao ano dependendo do segmento (IMARC 2025).</w:t>
            </w:r>
          </w:p>
          <w:p>
            <w:pPr>
              <w:spacing w:after="60" w:before="60"/>
            </w:pPr>
            <w:r>
              <w:rPr>
                <w:rFonts w:ascii="Arial" w:cs="Arial" w:eastAsia="Arial" w:hAnsi="Arial"/>
                <w:sz w:val="20"/>
                <w:szCs w:val="20"/>
              </w:rPr>
              <w:t xml:space="preserve">Investimento em EdTech BR caiu 66% em 2023 — janela para novos entrantes com menor competição e CAC mais acessível.</w:t>
            </w:r>
          </w:p>
          <w:p>
            <w:pPr>
              <w:spacing w:after="60" w:before="60"/>
            </w:pPr>
            <w:r>
              <w:rPr>
                <w:rFonts w:ascii="Arial" w:cs="Arial" w:eastAsia="Arial" w:hAnsi="Arial"/>
                <w:sz w:val="20"/>
                <w:szCs w:val="20"/>
              </w:rPr>
              <w:t xml:space="preserve">Não é mercado saturado. É mercado na largada — e o produto correto para o segmento Fund. II com envolvimento parental ainda não chegou.</w:t>
            </w:r>
          </w:p>
        </w:tc>
      </w:tr>
    </w:tbl>
    <w:p>
      <w:pPr>
        <w:spacing w:after="0" w:before="60"/>
      </w:pPr>
      <w:r>
        <w:t xml:space="preserve"/>
      </w:r>
    </w:p>
    <w:p>
      <w:pPr>
        <w:spacing w:after="0" w:before="120"/>
      </w:pPr>
      <w:r>
        <w:t xml:space="preserve"/>
      </w:r>
    </w:p>
    <w:p>
      <w:pPr>
        <w:spacing w:after="100" w:before="60"/>
        <w:jc w:val="left"/>
      </w:pPr>
      <w:r>
        <w:rPr>
          <w:rFonts w:ascii="Arial" w:cs="Arial" w:eastAsia="Arial" w:hAnsi="Arial"/>
          <w:color w:val="666666"/>
          <w:sz w:val="18"/>
          <w:szCs w:val="18"/>
        </w:rPr>
        <w:t xml:space="preserve">Nota metodológica: Verdade 1 é hipótese (🔍) — aguarda confirmação com dados de origem dos primeiros clientes. Verdades 2–6 são cruzamentos de dados verificados (⚠️ Estimado), com lógica construída sobre fontes primárias citadas.</w:t>
      </w:r>
    </w:p>
    <w:p>
      <w:r>
        <w:br w:type="page"/>
      </w:r>
    </w:p>
    <w:p>
      <w:pPr>
        <w:pStyle w:val="Heading1"/>
        <w:spacing w:after="200" w:before="400"/>
      </w:pPr>
      <w:r>
        <w:rPr>
          <w:rFonts w:ascii="Arial" w:cs="Arial" w:eastAsia="Arial" w:hAnsi="Arial"/>
          <w:b/>
          <w:bCs/>
          <w:color w:val="1B4F8A"/>
          <w:sz w:val="36"/>
          <w:szCs w:val="36"/>
        </w:rPr>
        <w:t xml:space="preserve">Apêndice — Fontes e Notas Metodológicas</w:t>
      </w:r>
    </w:p>
    <w:p>
      <w:pPr>
        <w:pStyle w:val="Heading2"/>
        <w:spacing w:after="150" w:before="300"/>
      </w:pPr>
      <w:r>
        <w:rPr>
          <w:rFonts w:ascii="Arial" w:cs="Arial" w:eastAsia="Arial" w:hAnsi="Arial"/>
          <w:b/>
          <w:bCs/>
          <w:color w:val="2E86AB"/>
          <w:sz w:val="26"/>
          <w:szCs w:val="26"/>
        </w:rPr>
        <w:t xml:space="preserve">A.1 — Rating de Confiança por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Módulo</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Rating</w:t>
            </w:r>
          </w:p>
        </w:tc>
        <w:tc>
          <w:tcPr>
            <w:tcW w:type="dxa" w:w="5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Limitação Principal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M1 — Mercado 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Estimado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POF 2017-2018 desatualizada. Mercado informal não mensurado. Novo POF 2024-2025 em campo.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M2 — Base de Alunos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Verificado</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INEP 2024 — dado oficial primário.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M3 — Concorrentes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Misto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Copy e preços: verificados via WebFetch. Tráfego TutorMundi: estimado (SimilarWeb não expõe para nicho B2C).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M4 — Keywords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Verificado</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GKP com conta ativa. Estimativas de KD e CPC de terceiros onde GKP retornou zero.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M5 — Linguagem Pais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Verificado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Verbatim com fonte citada. Dados Pew Research 2024: amostra americana, inferência ao BR.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M6 — Gaps Editoriais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Verificado</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Análise direta de SERPs via WebSearch.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M7 — Evidência Científica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Verificado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Peer-reviewed com DOI, exceto Kao et al. (2025) = preprint Research Square.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M8 — Penetração EdTech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 Misto</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Sem dado oficial de assinaturas pagas por produto no Brasil. Estimativa por cruzamento.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M9 — Verdades Secretas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 Estimado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Cruzamento de dados verificados (M1–M8). Verdade 1 rebaixada para 🔍 hipótese.</w:t>
            </w:r>
          </w:p>
        </w:tc>
      </w:tr>
    </w:tbl>
    <w:p>
      <w:pPr>
        <w:spacing w:after="0" w:before="120"/>
      </w:pPr>
      <w:r>
        <w:t xml:space="preserve"/>
      </w:r>
    </w:p>
    <w:p>
      <w:pPr>
        <w:pStyle w:val="Heading2"/>
        <w:spacing w:after="150" w:before="300"/>
      </w:pPr>
      <w:r>
        <w:rPr>
          <w:rFonts w:ascii="Arial" w:cs="Arial" w:eastAsia="Arial" w:hAnsi="Arial"/>
          <w:b/>
          <w:bCs/>
          <w:color w:val="2E86AB"/>
          <w:sz w:val="26"/>
          <w:szCs w:val="26"/>
        </w:rPr>
        <w:t xml:space="preserve">A.2 — Dado Ausente (O que Ainda Não Foi Encontrado)</w:t>
      </w:r>
    </w:p>
    <w:p>
      <w:pPr>
        <w:pStyle w:val="ListParagraph"/>
        <w:numPr>
          <w:ilvl w:val="0"/>
          <w:numId w:val="2"/>
        </w:numPr>
        <w:spacing w:after="40" w:before="40"/>
      </w:pPr>
      <w:r>
        <w:rPr>
          <w:rFonts w:ascii="Arial" w:cs="Arial" w:eastAsia="Arial" w:hAnsi="Arial"/>
          <w:sz w:val="20"/>
          <w:szCs w:val="20"/>
        </w:rPr>
        <w:t xml:space="preserve">% exata de famílias brasileiras que pagam por reforço escolar privado. Datafolha mede demanda (70%) e acesso (39%), mas não diferencia pago vs. programas gratuitos.</w:t>
      </w:r>
    </w:p>
    <w:p>
      <w:pPr>
        <w:pStyle w:val="ListParagraph"/>
        <w:numPr>
          <w:ilvl w:val="0"/>
          <w:numId w:val="2"/>
        </w:numPr>
        <w:spacing w:after="40" w:before="40"/>
      </w:pPr>
      <w:r>
        <w:rPr>
          <w:rFonts w:ascii="Arial" w:cs="Arial" w:eastAsia="Arial" w:hAnsi="Arial"/>
          <w:sz w:val="20"/>
          <w:szCs w:val="20"/>
        </w:rPr>
        <w:t xml:space="preserve">Relatórios Bain &amp; Company e McKinsey Brasil específicos sobre reforço escolar — não encontrados em domínio público.</w:t>
      </w:r>
    </w:p>
    <w:p>
      <w:pPr>
        <w:pStyle w:val="ListParagraph"/>
        <w:numPr>
          <w:ilvl w:val="0"/>
          <w:numId w:val="2"/>
        </w:numPr>
        <w:spacing w:after="40" w:before="40"/>
      </w:pPr>
      <w:r>
        <w:rPr>
          <w:rFonts w:ascii="Arial" w:cs="Arial" w:eastAsia="Arial" w:hAnsi="Arial"/>
          <w:sz w:val="20"/>
          <w:szCs w:val="20"/>
        </w:rPr>
        <w:t xml:space="preserve">Subscribers pagos Duolingo Super no Brasil — empresa não divulga por país.</w:t>
      </w:r>
    </w:p>
    <w:p>
      <w:pPr>
        <w:pStyle w:val="ListParagraph"/>
        <w:numPr>
          <w:ilvl w:val="0"/>
          <w:numId w:val="2"/>
        </w:numPr>
        <w:spacing w:after="40" w:before="40"/>
      </w:pPr>
      <w:r>
        <w:rPr>
          <w:rFonts w:ascii="Arial" w:cs="Arial" w:eastAsia="Arial" w:hAnsi="Arial"/>
          <w:sz w:val="20"/>
          <w:szCs w:val="20"/>
        </w:rPr>
        <w:t xml:space="preserve">Volume exato de "metacognição para crianças" no GKP — retornou range impreciso 10–100.</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A.3 — Fontes Primárias por Módulo</w:t>
      </w:r>
    </w:p>
    <w:p>
      <w:pPr>
        <w:pStyle w:val="Heading3"/>
        <w:spacing w:after="100" w:before="200"/>
      </w:pPr>
      <w:r>
        <w:rPr>
          <w:rFonts w:ascii="Arial" w:cs="Arial" w:eastAsia="Arial" w:hAnsi="Arial"/>
          <w:b/>
          <w:bCs/>
          <w:color w:val="444444"/>
          <w:sz w:val="22"/>
          <w:szCs w:val="22"/>
        </w:rPr>
        <w:t xml:space="preserve">IBGE / INEP (M1, M2)</w:t>
      </w:r>
    </w:p>
    <w:p>
      <w:pPr>
        <w:pStyle w:val="ListParagraph"/>
        <w:numPr>
          <w:ilvl w:val="0"/>
          <w:numId w:val="2"/>
        </w:numPr>
        <w:spacing w:after="40" w:before="40"/>
      </w:pPr>
      <w:r>
        <w:rPr>
          <w:rFonts w:ascii="Arial" w:cs="Arial" w:eastAsia="Arial" w:hAnsi="Arial"/>
          <w:sz w:val="20"/>
          <w:szCs w:val="20"/>
        </w:rPr>
        <w:t xml:space="preserve">INEP — Sinopse Estatística Censo Escolar 2024: gov.br/inep/pt-br/acesso-a-informacao/dados-abertos/sinopses-estatisticas</w:t>
      </w:r>
    </w:p>
    <w:p>
      <w:pPr>
        <w:pStyle w:val="ListParagraph"/>
        <w:numPr>
          <w:ilvl w:val="0"/>
          <w:numId w:val="2"/>
        </w:numPr>
        <w:spacing w:after="40" w:before="40"/>
      </w:pPr>
      <w:r>
        <w:rPr>
          <w:rFonts w:ascii="Arial" w:cs="Arial" w:eastAsia="Arial" w:hAnsi="Arial"/>
          <w:sz w:val="20"/>
          <w:szCs w:val="20"/>
        </w:rPr>
        <w:t xml:space="preserve">IBGE PNAD 2024 — Internet: agenciadenoticias.ibge.gov.br</w:t>
      </w:r>
    </w:p>
    <w:p>
      <w:pPr>
        <w:pStyle w:val="ListParagraph"/>
        <w:numPr>
          <w:ilvl w:val="0"/>
          <w:numId w:val="2"/>
        </w:numPr>
        <w:spacing w:after="40" w:before="40"/>
      </w:pPr>
      <w:r>
        <w:rPr>
          <w:rFonts w:ascii="Arial" w:cs="Arial" w:eastAsia="Arial" w:hAnsi="Arial"/>
          <w:sz w:val="20"/>
          <w:szCs w:val="20"/>
        </w:rPr>
        <w:t xml:space="preserve">IBGE POF 2017-2018: ibge.gov.br/pof</w:t>
      </w:r>
    </w:p>
    <w:p>
      <w:pPr>
        <w:pStyle w:val="ListParagraph"/>
        <w:numPr>
          <w:ilvl w:val="0"/>
          <w:numId w:val="2"/>
        </w:numPr>
        <w:spacing w:after="40" w:before="40"/>
      </w:pPr>
      <w:r>
        <w:rPr>
          <w:rFonts w:ascii="Arial" w:cs="Arial" w:eastAsia="Arial" w:hAnsi="Arial"/>
          <w:sz w:val="20"/>
          <w:szCs w:val="20"/>
        </w:rPr>
        <w:t xml:space="preserve">TIC Domicílios 2024: cetic.br</w:t>
      </w:r>
    </w:p>
    <w:p>
      <w:pPr>
        <w:pStyle w:val="Heading3"/>
        <w:spacing w:after="100" w:before="200"/>
      </w:pPr>
      <w:r>
        <w:rPr>
          <w:rFonts w:ascii="Arial" w:cs="Arial" w:eastAsia="Arial" w:hAnsi="Arial"/>
          <w:b/>
          <w:bCs/>
          <w:color w:val="444444"/>
          <w:sz w:val="22"/>
          <w:szCs w:val="22"/>
        </w:rPr>
        <w:t xml:space="preserve">Pesquisas de Mercado (M1, M5)</w:t>
      </w:r>
    </w:p>
    <w:p>
      <w:pPr>
        <w:pStyle w:val="ListParagraph"/>
        <w:numPr>
          <w:ilvl w:val="0"/>
          <w:numId w:val="2"/>
        </w:numPr>
        <w:spacing w:after="40" w:before="40"/>
      </w:pPr>
      <w:r>
        <w:rPr>
          <w:rFonts w:ascii="Arial" w:cs="Arial" w:eastAsia="Arial" w:hAnsi="Arial"/>
          <w:sz w:val="20"/>
          <w:szCs w:val="20"/>
        </w:rPr>
        <w:t xml:space="preserve">Datafolha / Itaú Social 2022 — Reforço escolar 39%: agenciabrasil.ebc.com.br</w:t>
      </w:r>
    </w:p>
    <w:p>
      <w:pPr>
        <w:pStyle w:val="ListParagraph"/>
        <w:numPr>
          <w:ilvl w:val="0"/>
          <w:numId w:val="2"/>
        </w:numPr>
        <w:spacing w:after="40" w:before="40"/>
      </w:pPr>
      <w:r>
        <w:rPr>
          <w:rFonts w:ascii="Arial" w:cs="Arial" w:eastAsia="Arial" w:hAnsi="Arial"/>
          <w:sz w:val="20"/>
          <w:szCs w:val="20"/>
        </w:rPr>
        <w:t xml:space="preserve">Datafolha 2024 — 1 em 3 famílias: agenciabrasil.ebc.com.br</w:t>
      </w:r>
    </w:p>
    <w:p>
      <w:pPr>
        <w:pStyle w:val="ListParagraph"/>
        <w:numPr>
          <w:ilvl w:val="0"/>
          <w:numId w:val="2"/>
        </w:numPr>
        <w:spacing w:after="40" w:before="40"/>
      </w:pPr>
      <w:r>
        <w:rPr>
          <w:rFonts w:ascii="Arial" w:cs="Arial" w:eastAsia="Arial" w:hAnsi="Arial"/>
          <w:sz w:val="20"/>
          <w:szCs w:val="20"/>
        </w:rPr>
        <w:t xml:space="preserve">Pew Research 2024 — ChatGPT em tarefas escolares (EUA): pewresearch.org</w:t>
      </w:r>
    </w:p>
    <w:p>
      <w:pPr>
        <w:pStyle w:val="ListParagraph"/>
        <w:numPr>
          <w:ilvl w:val="0"/>
          <w:numId w:val="2"/>
        </w:numPr>
        <w:spacing w:after="40" w:before="40"/>
      </w:pPr>
      <w:r>
        <w:rPr>
          <w:rFonts w:ascii="Arial" w:cs="Arial" w:eastAsia="Arial" w:hAnsi="Arial"/>
          <w:sz w:val="20"/>
          <w:szCs w:val="20"/>
        </w:rPr>
        <w:t xml:space="preserve">TIC Kids Online Brasil 2025 — IA generativa: cetic.br</w:t>
      </w:r>
    </w:p>
    <w:p>
      <w:pPr>
        <w:pStyle w:val="Heading3"/>
        <w:spacing w:after="100" w:before="200"/>
      </w:pPr>
      <w:r>
        <w:rPr>
          <w:rFonts w:ascii="Arial" w:cs="Arial" w:eastAsia="Arial" w:hAnsi="Arial"/>
          <w:b/>
          <w:bCs/>
          <w:color w:val="444444"/>
          <w:sz w:val="22"/>
          <w:szCs w:val="22"/>
        </w:rPr>
        <w:t xml:space="preserve">Mercado EdTech (M1, M8)</w:t>
      </w:r>
    </w:p>
    <w:p>
      <w:pPr>
        <w:pStyle w:val="ListParagraph"/>
        <w:numPr>
          <w:ilvl w:val="0"/>
          <w:numId w:val="2"/>
        </w:numPr>
        <w:spacing w:after="40" w:before="40"/>
      </w:pPr>
      <w:r>
        <w:rPr>
          <w:rFonts w:ascii="Arial" w:cs="Arial" w:eastAsia="Arial" w:hAnsi="Arial"/>
          <w:sz w:val="20"/>
          <w:szCs w:val="20"/>
        </w:rPr>
        <w:t xml:space="preserve">IMARC Group — Brazil EdTech Market: imarcgroup.com/brazil-edtech-market</w:t>
      </w:r>
    </w:p>
    <w:p>
      <w:pPr>
        <w:pStyle w:val="ListParagraph"/>
        <w:numPr>
          <w:ilvl w:val="0"/>
          <w:numId w:val="2"/>
        </w:numPr>
        <w:spacing w:after="40" w:before="40"/>
      </w:pPr>
      <w:r>
        <w:rPr>
          <w:rFonts w:ascii="Arial" w:cs="Arial" w:eastAsia="Arial" w:hAnsi="Arial"/>
          <w:sz w:val="20"/>
          <w:szCs w:val="20"/>
        </w:rPr>
        <w:t xml:space="preserve">Distrito EdTech Report 2025: materiais.distrito.me/edtech-report-2025</w:t>
      </w:r>
    </w:p>
    <w:p>
      <w:pPr>
        <w:pStyle w:val="ListParagraph"/>
        <w:numPr>
          <w:ilvl w:val="0"/>
          <w:numId w:val="2"/>
        </w:numPr>
        <w:spacing w:after="40" w:before="40"/>
      </w:pPr>
      <w:r>
        <w:rPr>
          <w:rFonts w:ascii="Arial" w:cs="Arial" w:eastAsia="Arial" w:hAnsi="Arial"/>
          <w:sz w:val="20"/>
          <w:szCs w:val="20"/>
        </w:rPr>
        <w:t xml:space="preserve">Liga Ventures — Startup Landscape EdTechs 2025: liga.ventures</w:t>
      </w:r>
    </w:p>
    <w:p>
      <w:pPr>
        <w:pStyle w:val="ListParagraph"/>
        <w:numPr>
          <w:ilvl w:val="0"/>
          <w:numId w:val="2"/>
        </w:numPr>
        <w:spacing w:after="40" w:before="40"/>
      </w:pPr>
      <w:r>
        <w:rPr>
          <w:rFonts w:ascii="Arial" w:cs="Arial" w:eastAsia="Arial" w:hAnsi="Arial"/>
          <w:sz w:val="20"/>
          <w:szCs w:val="20"/>
        </w:rPr>
        <w:t xml:space="preserve">ABF — Franquias Educação 2024: abf.com.br</w:t>
      </w:r>
    </w:p>
    <w:p>
      <w:pPr>
        <w:pStyle w:val="ListParagraph"/>
        <w:numPr>
          <w:ilvl w:val="0"/>
          <w:numId w:val="2"/>
        </w:numPr>
        <w:spacing w:after="40" w:before="40"/>
      </w:pPr>
      <w:r>
        <w:rPr>
          <w:rFonts w:ascii="Arial" w:cs="Arial" w:eastAsia="Arial" w:hAnsi="Arial"/>
          <w:sz w:val="20"/>
          <w:szCs w:val="20"/>
        </w:rPr>
        <w:t xml:space="preserve">RevenueCat — State of Subscription Apps 2025: revenuecat.com</w:t>
      </w:r>
    </w:p>
    <w:p>
      <w:pPr>
        <w:pStyle w:val="ListParagraph"/>
        <w:numPr>
          <w:ilvl w:val="0"/>
          <w:numId w:val="2"/>
        </w:numPr>
        <w:spacing w:after="40" w:before="40"/>
      </w:pPr>
      <w:r>
        <w:rPr>
          <w:rFonts w:ascii="Arial" w:cs="Arial" w:eastAsia="Arial" w:hAnsi="Arial"/>
          <w:sz w:val="20"/>
          <w:szCs w:val="20"/>
        </w:rPr>
        <w:t xml:space="preserve">Statista — Online Learning Platforms Brazil 2024: statista.com</w:t>
      </w:r>
    </w:p>
    <w:p>
      <w:pPr>
        <w:pStyle w:val="Heading3"/>
        <w:spacing w:after="100" w:before="200"/>
      </w:pPr>
      <w:r>
        <w:rPr>
          <w:rFonts w:ascii="Arial" w:cs="Arial" w:eastAsia="Arial" w:hAnsi="Arial"/>
          <w:b/>
          <w:bCs/>
          <w:color w:val="444444"/>
          <w:sz w:val="22"/>
          <w:szCs w:val="22"/>
        </w:rPr>
        <w:t xml:space="preserve">Concorrentes (M3)</w:t>
      </w:r>
    </w:p>
    <w:p>
      <w:pPr>
        <w:pStyle w:val="ListParagraph"/>
        <w:numPr>
          <w:ilvl w:val="0"/>
          <w:numId w:val="2"/>
        </w:numPr>
        <w:spacing w:after="40" w:before="40"/>
      </w:pPr>
      <w:r>
        <w:rPr>
          <w:rFonts w:ascii="Arial" w:cs="Arial" w:eastAsia="Arial" w:hAnsi="Arial"/>
          <w:sz w:val="20"/>
          <w:szCs w:val="20"/>
        </w:rPr>
        <w:t xml:space="preserve">WebFetch direto: tutormundi.com, kumon.com.br, memorizai.com, ensina.ai, khanacademy.org</w:t>
      </w:r>
    </w:p>
    <w:p>
      <w:pPr>
        <w:pStyle w:val="ListParagraph"/>
        <w:numPr>
          <w:ilvl w:val="0"/>
          <w:numId w:val="2"/>
        </w:numPr>
        <w:spacing w:after="40" w:before="40"/>
      </w:pPr>
      <w:r>
        <w:rPr>
          <w:rFonts w:ascii="Arial" w:cs="Arial" w:eastAsia="Arial" w:hAnsi="Arial"/>
          <w:sz w:val="20"/>
          <w:szCs w:val="20"/>
        </w:rPr>
        <w:t xml:space="preserve">SimilarWeb rankings: similarweb.com (mar/2026)</w:t>
      </w:r>
    </w:p>
    <w:p>
      <w:pPr>
        <w:pStyle w:val="ListParagraph"/>
        <w:numPr>
          <w:ilvl w:val="0"/>
          <w:numId w:val="2"/>
        </w:numPr>
        <w:spacing w:after="40" w:before="40"/>
      </w:pPr>
      <w:r>
        <w:rPr>
          <w:rFonts w:ascii="Arial" w:cs="Arial" w:eastAsia="Arial" w:hAnsi="Arial"/>
          <w:sz w:val="20"/>
          <w:szCs w:val="20"/>
        </w:rPr>
        <w:t xml:space="preserve">Semrush — Kumon visitantes/mês: semrush.com (set/2025)</w:t>
      </w:r>
    </w:p>
    <w:p>
      <w:pPr>
        <w:pStyle w:val="ListParagraph"/>
        <w:numPr>
          <w:ilvl w:val="0"/>
          <w:numId w:val="2"/>
        </w:numPr>
        <w:spacing w:after="40" w:before="40"/>
      </w:pPr>
      <w:r>
        <w:rPr>
          <w:rFonts w:ascii="Arial" w:cs="Arial" w:eastAsia="Arial" w:hAnsi="Arial"/>
          <w:sz w:val="20"/>
          <w:szCs w:val="20"/>
        </w:rPr>
        <w:t xml:space="preserve">Crunchbase — TutorMundi funding: crunchbase.com</w:t>
      </w:r>
    </w:p>
    <w:p>
      <w:pPr>
        <w:pStyle w:val="Heading3"/>
        <w:spacing w:after="100" w:before="200"/>
      </w:pPr>
      <w:r>
        <w:rPr>
          <w:rFonts w:ascii="Arial" w:cs="Arial" w:eastAsia="Arial" w:hAnsi="Arial"/>
          <w:b/>
          <w:bCs/>
          <w:color w:val="444444"/>
          <w:sz w:val="22"/>
          <w:szCs w:val="22"/>
        </w:rPr>
        <w:t xml:space="preserve">Keywords (M4)</w:t>
      </w:r>
    </w:p>
    <w:p>
      <w:pPr>
        <w:pStyle w:val="ListParagraph"/>
        <w:numPr>
          <w:ilvl w:val="0"/>
          <w:numId w:val="2"/>
        </w:numPr>
        <w:spacing w:after="40" w:before="40"/>
      </w:pPr>
      <w:r>
        <w:rPr>
          <w:rFonts w:ascii="Arial" w:cs="Arial" w:eastAsia="Arial" w:hAnsi="Arial"/>
          <w:sz w:val="20"/>
          <w:szCs w:val="20"/>
        </w:rPr>
        <w:t xml:space="preserve">Google Keyword Planner: conta ativa Google Ads, abr/2025–mar/2026, Brasil</w:t>
      </w:r>
    </w:p>
    <w:p>
      <w:pPr>
        <w:pStyle w:val="ListParagraph"/>
        <w:numPr>
          <w:ilvl w:val="0"/>
          <w:numId w:val="2"/>
        </w:numPr>
        <w:spacing w:after="40" w:before="40"/>
      </w:pPr>
      <w:r>
        <w:rPr>
          <w:rFonts w:ascii="Arial" w:cs="Arial" w:eastAsia="Arial" w:hAnsi="Arial"/>
          <w:sz w:val="20"/>
          <w:szCs w:val="20"/>
        </w:rPr>
        <w:t xml:space="preserve">Google Trends (CSV): 54 semanas de dados</w:t>
      </w:r>
    </w:p>
    <w:p>
      <w:pPr>
        <w:pStyle w:val="Heading3"/>
        <w:spacing w:after="100" w:before="200"/>
      </w:pPr>
      <w:r>
        <w:rPr>
          <w:rFonts w:ascii="Arial" w:cs="Arial" w:eastAsia="Arial" w:hAnsi="Arial"/>
          <w:b/>
          <w:bCs/>
          <w:color w:val="444444"/>
          <w:sz w:val="22"/>
          <w:szCs w:val="22"/>
        </w:rPr>
        <w:t xml:space="preserve">Evidência Científica (M7)</w:t>
      </w:r>
    </w:p>
    <w:p>
      <w:pPr>
        <w:pStyle w:val="ListParagraph"/>
        <w:numPr>
          <w:ilvl w:val="0"/>
          <w:numId w:val="2"/>
        </w:numPr>
        <w:spacing w:after="40" w:before="40"/>
      </w:pPr>
      <w:r>
        <w:rPr>
          <w:rFonts w:ascii="Arial" w:cs="Arial" w:eastAsia="Arial" w:hAnsi="Arial"/>
          <w:sz w:val="20"/>
          <w:szCs w:val="20"/>
        </w:rPr>
        <w:t xml:space="preserve">EEF Toolkit: educationendowmentfoundation.org.uk — Metacognition and Self-regulation (2024)</w:t>
      </w:r>
    </w:p>
    <w:p>
      <w:pPr>
        <w:pStyle w:val="ListParagraph"/>
        <w:numPr>
          <w:ilvl w:val="0"/>
          <w:numId w:val="2"/>
        </w:numPr>
        <w:spacing w:after="40" w:before="40"/>
      </w:pPr>
      <w:r>
        <w:rPr>
          <w:rFonts w:ascii="Arial" w:cs="Arial" w:eastAsia="Arial" w:hAnsi="Arial"/>
          <w:sz w:val="20"/>
          <w:szCs w:val="20"/>
        </w:rPr>
        <w:t xml:space="preserve">Hattie, J. (2023). Visible Learning: The Sequel. Routledge. DOI: 10.4324/9781003380542</w:t>
      </w:r>
    </w:p>
    <w:p>
      <w:pPr>
        <w:pStyle w:val="ListParagraph"/>
        <w:numPr>
          <w:ilvl w:val="0"/>
          <w:numId w:val="2"/>
        </w:numPr>
        <w:spacing w:after="40" w:before="40"/>
      </w:pPr>
      <w:r>
        <w:rPr>
          <w:rFonts w:ascii="Arial" w:cs="Arial" w:eastAsia="Arial" w:hAnsi="Arial"/>
          <w:sz w:val="20"/>
          <w:szCs w:val="20"/>
        </w:rPr>
        <w:t xml:space="preserve">Hidayat, R. et al. (2025). Cogent Education, 12(1). DOI: 10.1080/2331186X.2025.2517510</w:t>
      </w:r>
    </w:p>
    <w:p>
      <w:pPr>
        <w:pStyle w:val="ListParagraph"/>
        <w:numPr>
          <w:ilvl w:val="0"/>
          <w:numId w:val="2"/>
        </w:numPr>
        <w:spacing w:after="40" w:before="40"/>
      </w:pPr>
      <w:r>
        <w:rPr>
          <w:rFonts w:ascii="Arial" w:cs="Arial" w:eastAsia="Arial" w:hAnsi="Arial"/>
          <w:sz w:val="20"/>
          <w:szCs w:val="20"/>
        </w:rPr>
        <w:t xml:space="preserve">Dignath, C. &amp; Büttner, G. (2008). Metacognition and Learning, 3(3). DOI: 10.1007/s11409-008-9029-x</w:t>
      </w:r>
    </w:p>
    <w:p>
      <w:pPr>
        <w:pStyle w:val="ListParagraph"/>
        <w:numPr>
          <w:ilvl w:val="0"/>
          <w:numId w:val="2"/>
        </w:numPr>
        <w:spacing w:after="40" w:before="40"/>
      </w:pPr>
      <w:r>
        <w:rPr>
          <w:rFonts w:ascii="Arial" w:cs="Arial" w:eastAsia="Arial" w:hAnsi="Arial"/>
          <w:sz w:val="20"/>
          <w:szCs w:val="20"/>
        </w:rPr>
        <w:t xml:space="preserve">Donker, A. S. et al. (2014). Educational Research Review, 11. DOI: 10.1016/j.edurev.2013.11.002</w:t>
      </w:r>
    </w:p>
    <w:p>
      <w:pPr>
        <w:pStyle w:val="ListParagraph"/>
        <w:numPr>
          <w:ilvl w:val="0"/>
          <w:numId w:val="2"/>
        </w:numPr>
        <w:spacing w:after="40" w:before="40"/>
      </w:pPr>
      <w:r>
        <w:rPr>
          <w:rFonts w:ascii="Arial" w:cs="Arial" w:eastAsia="Arial" w:hAnsi="Arial"/>
          <w:sz w:val="20"/>
          <w:szCs w:val="20"/>
        </w:rPr>
        <w:t xml:space="preserve">Ohtani, K. &amp; Hisasaka, T. (2018). Metacognition and Learning, 13(2). DOI: 10.1007/s11409-018-9183-8</w:t>
      </w:r>
    </w:p>
    <w:p>
      <w:pPr>
        <w:pStyle w:val="ListParagraph"/>
        <w:numPr>
          <w:ilvl w:val="0"/>
          <w:numId w:val="2"/>
        </w:numPr>
        <w:spacing w:after="40" w:before="40"/>
      </w:pPr>
      <w:r>
        <w:rPr>
          <w:rFonts w:ascii="Arial" w:cs="Arial" w:eastAsia="Arial" w:hAnsi="Arial"/>
          <w:sz w:val="20"/>
          <w:szCs w:val="20"/>
        </w:rPr>
        <w:t xml:space="preserve">Kao, S. et al. (2025). Research Square (PREPRINT). DOI: 10.21203/rs.3.rs-8118546/v1</w:t>
      </w:r>
    </w:p>
    <w:p>
      <w:pPr>
        <w:pStyle w:val="ListParagraph"/>
        <w:numPr>
          <w:ilvl w:val="0"/>
          <w:numId w:val="2"/>
        </w:numPr>
        <w:spacing w:after="40" w:before="40"/>
      </w:pPr>
      <w:r>
        <w:rPr>
          <w:rFonts w:ascii="Arial" w:cs="Arial" w:eastAsia="Arial" w:hAnsi="Arial"/>
          <w:sz w:val="20"/>
          <w:szCs w:val="20"/>
        </w:rPr>
        <w:t xml:space="preserve">Tanikawa &amp; Boruchovitch (2016). Psicologia Escolar e Educacional, 20(3). DOI: 10.1590/2175-3539201502031012</w:t>
      </w:r>
    </w:p>
    <w:p>
      <w:pPr>
        <w:pStyle w:val="ListParagraph"/>
        <w:numPr>
          <w:ilvl w:val="0"/>
          <w:numId w:val="2"/>
        </w:numPr>
        <w:spacing w:after="40" w:before="40"/>
      </w:pPr>
      <w:r>
        <w:rPr>
          <w:rFonts w:ascii="Arial" w:cs="Arial" w:eastAsia="Arial" w:hAnsi="Arial"/>
          <w:sz w:val="20"/>
          <w:szCs w:val="20"/>
        </w:rPr>
        <w:t xml:space="preserve">Gomes &amp; Boruchovitch (2011). Psicologia: Teoria e Pesquisa, 27(3). DOI: 10.1590/S0102-37722011000300004</w:t>
      </w:r>
    </w:p>
    <w:p>
      <w:pPr>
        <w:spacing w:after="0" w:before="120"/>
      </w:pPr>
      <w:r>
        <w:t xml:space="preserve"/>
      </w:r>
    </w:p>
    <w:p>
      <w:pPr>
        <w:pStyle w:val="Heading2"/>
        <w:spacing w:after="150" w:before="300"/>
      </w:pPr>
      <w:r>
        <w:rPr>
          <w:rFonts w:ascii="Arial" w:cs="Arial" w:eastAsia="Arial" w:hAnsi="Arial"/>
          <w:b/>
          <w:bCs/>
          <w:color w:val="2E86AB"/>
          <w:sz w:val="26"/>
          <w:szCs w:val="26"/>
        </w:rPr>
        <w:t xml:space="preserve">A.4 — Decisões Estratégicas Registradas Neste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626"/>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Decisão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Status</w:t>
            </w:r>
          </w:p>
        </w:tc>
        <w:tc>
          <w:tcPr>
            <w:tcW w:type="dxa" w:w="3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18"/>
                <w:szCs w:val="18"/>
              </w:rPr>
              <w:t xml:space="preserve">Base de Dados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Trial mínimo 14–21 dias (vs. 7 dias original)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Recomendação — Leon decide após primeiros usuários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RevenueCat: LATAM converte semana 6+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D33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Homeschooling = público central confirmado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Confirmado</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sz w:val="18"/>
                <w:szCs w:val="18"/>
              </w:rPr>
              <w:t xml:space="preserve">"homeschooling brasil" = 1K–10K/mês (✅) + Modo PAI como co-educação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D34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Referral loop como hipótese de canal primário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Hipótese — confirmar com primeiros 100–200 clientes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18"/>
                <w:szCs w:val="18"/>
              </w:rPr>
              <w:t xml:space="preserve">13/15 pain-point keywords = zero (✅) + comportamento LATAM</w:t>
            </w:r>
          </w:p>
        </w:tc>
      </w:tr>
    </w:tbl>
    <w:p>
      <w:pPr>
        <w:spacing w:after="0" w:before="200"/>
      </w:pPr>
      <w:r>
        <w:t xml:space="preserve"/>
      </w:r>
    </w:p>
    <w:p>
      <w:pPr>
        <w:spacing w:after="0" w:before="400"/>
        <w:jc w:val="center"/>
      </w:pPr>
      <w:r>
        <w:rPr>
          <w:rFonts w:ascii="Arial" w:cs="Arial" w:eastAsia="Arial" w:hAnsi="Arial"/>
          <w:color w:val="888888"/>
          <w:sz w:val="16"/>
          <w:szCs w:val="16"/>
        </w:rPr>
        <w:t xml:space="preserve">Confidencial — Super Agentes Pense-AI  |  Pesquisa de Mercado v1.0  |  Abril 2026  |  Isabela Monteiro, CMO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spacing w:before="100"/>
      <w:jc w:val="right"/>
    </w:pPr>
    <w:r>
      <w:rPr>
        <w:rFonts w:ascii="Arial" w:cs="Arial" w:eastAsia="Arial" w:hAnsi="Arial"/>
        <w:color w:val="888888"/>
        <w:sz w:val="16"/>
        <w:szCs w:val="16"/>
      </w:rPr>
      <w:t xml:space="preserve">Isabela Monteiro, CMO  |  Abril 2026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after="200"/>
    </w:pPr>
    <w:r>
      <w:rPr>
        <w:rFonts w:ascii="Arial" w:cs="Arial" w:eastAsia="Arial" w:hAnsi="Arial"/>
        <w:color w:val="888888"/>
        <w:sz w:val="16"/>
        <w:szCs w:val="16"/>
      </w:rPr>
      <w:t xml:space="preserve">Super Agentes Pense-AI  |  Pesquisa de Mercado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6" w:space="1"/>
      </w:pBd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2026-04-08T00:41:24.292Z</dcterms:created>
  <dcterms:modified xsi:type="dcterms:W3CDTF">2026-04-08T00:41:24.295Z</dcterms:modified>
</cp:coreProperties>
</file>

<file path=docProps/custom.xml><?xml version="1.0" encoding="utf-8"?>
<Properties xmlns="http://schemas.openxmlformats.org/officeDocument/2006/custom-properties" xmlns:vt="http://schemas.openxmlformats.org/officeDocument/2006/docPropsVTypes"/>
</file>