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1251B"/>
          <w:spacing w:val="40"/>
          <w:sz w:val="18"/>
          <w:szCs w:val="18"/>
        </w:rPr>
        <w:t xml:space="preserve">BLACK PATTERN · MARKETING 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417"/>
          <w:sz w:val="44"/>
          <w:szCs w:val="44"/>
        </w:rPr>
        <w:t xml:space="preserve">Техническое задание разработчикам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1251B"/>
          <w:sz w:val="26"/>
          <w:szCs w:val="26"/>
        </w:rPr>
        <w:t xml:space="preserve">Перенос сайта на 1С-Битрикс</w:t>
      </w:r>
    </w:p>
    <w:p>
      <w:pPr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Задача: сверстать и интегрировать в 1С-Битрикс пять готовых HTML-макетов, сохранив вёрстку, адаптив, анимации и клиентскую логику. Подключить формы, вынести контент в редактируемые области и инфоблоки. Цвета и шрифты берутся из фирменного бренд-гайдлайна.</w:t>
      </w:r>
    </w:p>
    <w:p>
      <w:pPr>
        <w:pBdr>
          <w:bottom w:val="single" w:color="D8D8D8" w:sz="6"/>
        </w:pBdr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1417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Исходные файлы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Передаются пять финальных макетов. Верстать только по ним: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Файл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Страница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Тип в Битрикс</w:t>
            </w:r>
          </w:p>
        </w:tc>
      </w:tr>
      <w:t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black-pattern-marketing-os.html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 (лендинг Marketing OS)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Страница на шаблоне сайта</w:t>
            </w:r>
          </w:p>
        </w:tc>
      </w:tr>
      <w:t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blog.html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Журнал — разводящая с фильтром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news.list (инфоблок «Журнал»)</w:t>
            </w:r>
          </w:p>
        </w:tc>
      </w:tr>
      <w:t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article.html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Страница статьи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news.detail (инфоблок «Журнал»)</w:t>
            </w:r>
          </w:p>
        </w:tc>
      </w:tr>
      <w:t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404.html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Ошибка 404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Страница ошибки 404</w:t>
            </w:r>
          </w:p>
        </w:tc>
      </w:tr>
      <w:tr>
        <w:tc>
          <w:tcPr>
            <w:tcW w:type="dxa" w:w="2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thanks.html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«Спасибо» после заявки</w:t>
            </w:r>
          </w:p>
        </w:tc>
        <w:tc>
          <w:tcPr>
            <w:tcW w:type="dxa" w:w="30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Служебная страница (noindex)</w:t>
            </w:r>
          </w:p>
        </w:tc>
      </w:tr>
    </w:tbl>
    <w:p>
      <w:pPr>
        <w:spacing w:after="120" w:before="10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19"/>
          <w:szCs w:val="19"/>
        </w:rPr>
        <w:t xml:space="preserve">Черновики — не использовать: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19"/>
          <w:szCs w:val="19"/>
        </w:rPr>
        <w:t xml:space="preserve">black-pattern-landing.html, black-pattern-landing-light.html, marketing-os-landing.html.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Вёрстка адаптивная, на чистых HTML/CSS/JS без фреймворков и внешних зависимостей (кроме шрифтов). Весь JS ванильный — переносится как есть.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2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Совместимость и требования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Редакция Битрикс «Стандарт» и выше (нужны инфоблоки) — уточнить у заказчика.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PHP согласно требованиям текущей версии Битрикс.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Браузеры: последние 2 версии Chrome, Safari, Firefox, Edge; мобильные Safari/Chrome.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Адаптив обязателен. Контрольные точки из макетов: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1140, 980, 920, 900, 860, 840, 820, 760, 720, 640, 600, 560, 520 px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— проверять на них.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Поддержка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prefers-reduced-motion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: при включённом режиме анимации отключаются (реализовано в макетах — сохранить).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Кириллица во всех шрифтах обязательна.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3 · КРИТИЧНО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Дизайн-токены: цвета и шрифты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Все цвета и шрифты берутся из фирменного бренд-гайдлайна.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 макетах значения заданы CSS-переменными в :root — их нужно сверить с гайдлайном и подставить итоговые значения.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3.1 Цвета (CSS-переменные)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3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Переменная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В макете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Действие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--red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#E1251B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Фирменный акцент (кнопки, ссылки, метки)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Сверить с гайдлайном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--red-dk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#B4160E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Тёмный акцент (hover, градиенты)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Сверить с гайдлайном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--ink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#0A0B0C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Основной тёмный (текст, тёмные блоки)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--white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Белый фон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--off / --off-2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#F5F4F1 / #EDEBE7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Светлые подложки секций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--txt / --txt-lo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#565D63 / #8B9298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Текст основной / приглушённый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--line / --line-2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#E3E2DE / #CDCCC7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Хайрлайны, границы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--night / --night-2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#06080B / #0E1216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Тёмные секции (hero, 404)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  <w:tr>
        <w:tc>
          <w:tcPr>
            <w:tcW w:type="dxa" w:w="19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--night-txt / -lo / -line</w:t>
            </w:r>
          </w:p>
        </w:tc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#9AA3AB / #69727A / #222A31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Текст и границы на тёмном</w:t>
            </w:r>
          </w:p>
        </w:tc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Из гайдлайна</w:t>
            </w:r>
          </w:p>
        </w:tc>
      </w:tr>
    </w:tbl>
    <w:p>
      <w:pPr>
        <w:spacing w:after="120" w:before="10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19"/>
          <w:szCs w:val="19"/>
        </w:rPr>
        <w:t xml:space="preserve">Правило акцента: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19"/>
          <w:szCs w:val="19"/>
        </w:rPr>
        <w:t xml:space="preserve">красный не более ~5–7 % площади экрана, работает как указатель, а не заливка. Сохранить при любой замене значений.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3.2 Шрифты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 макетах подключены с Google Fonts (временно):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Переменная</w:t>
            </w:r>
          </w:p>
        </w:tc>
        <w:tc>
          <w:tcPr>
            <w:tcW w:type="dxa" w:w="31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Гарнитура в макете</w:t>
            </w:r>
          </w:p>
        </w:tc>
        <w:tc>
          <w:tcPr>
            <w:tcW w:type="dxa" w:w="4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Роль</w:t>
            </w:r>
          </w:p>
        </w:tc>
      </w:tr>
      <w:tr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--f-d</w:t>
            </w:r>
          </w:p>
        </w:tc>
        <w:tc>
          <w:tcPr>
            <w:tcW w:type="dxa" w:w="31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Archivo (700–900)</w:t>
            </w:r>
          </w:p>
        </w:tc>
        <w:tc>
          <w:tcPr>
            <w:tcW w:type="dxa" w:w="4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Заголовки, крупные цифры</w:t>
            </w:r>
          </w:p>
        </w:tc>
      </w:tr>
      <w:tr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--f-b</w:t>
            </w:r>
          </w:p>
        </w:tc>
        <w:tc>
          <w:tcPr>
            <w:tcW w:type="dxa" w:w="31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IBM Plex Sans (400–600)</w:t>
            </w:r>
          </w:p>
        </w:tc>
        <w:tc>
          <w:tcPr>
            <w:tcW w:type="dxa" w:w="4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Основной текст</w:t>
            </w:r>
          </w:p>
        </w:tc>
      </w:tr>
      <w:tr>
        <w:tc>
          <w:tcPr>
            <w:tcW w:type="dxa" w:w="17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--f-m</w:t>
            </w:r>
          </w:p>
        </w:tc>
        <w:tc>
          <w:tcPr>
            <w:tcW w:type="dxa" w:w="31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IBM Plex Mono (400–500)</w:t>
            </w:r>
          </w:p>
        </w:tc>
        <w:tc>
          <w:tcPr>
            <w:tcW w:type="dxa" w:w="45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Метки, подписи, цифры-данные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Действие разработчику: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Заменить гарнитуры на предусмотренные бренд-гайдлайном.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Если гайдлайновый шрифт для веб недоступен или без кириллицы/нужных начертаний — согласовать замену с заказчиком, не подбирать самостоятельно.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Шрифты захостить локально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(@font-face, woff2), не тянуть с Google Fonts. Обязательно font-display:swap и preload основного начертания.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Подключить только используемые начертания и кириллический сабсет.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4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Структура шаблона сайта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Вынести в общий шаблон Битрикс (/local/templates/{template}/):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header.php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— шапка (логотип, меню, кнопка «Обсудить задачу»), подключение стилей/шрифтов, прогресс-бар прокрутки (#prog).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footer.php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— футер, кнопка «наверх» (#totop), общий JS, закрывающие теги.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template_styles.css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— общие стили (:root-переменные, типографика, кнопки, шапка, футер, сетки, reveal-анимации, кнопка наверх).</w:t>
      </w:r>
    </w:p>
    <w:p>
      <w:pPr>
        <w:spacing w:after="120" w:before="10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Меню сделать управляемым. Пункты: Проблема, Расчёт, Продукт, Кому, Цена, Журнал, Эксперты — якорные ссылки на секции главной; «Журнал» ведёт на раздел блога.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Поведение шапки: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на главной хедер прозрачный поверх тёмного hero и становится белым при прокрутке (класс on-hero снимается по скроллу). На остальных страницах хедер сразу белый. Сохранить.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5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Постранично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5.1 Главная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Порядок секций сохранить: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Hero → Проблема → Цикл → Калькулятор → Стоимость бездействия (графики) → Почему не решается → Продукт (модули + схема оргструктуры + примеры ЦКП) → Кому (табы) → Альтернативы (таблица) → Процесс → Стоимость → форма-полоса с телефоном → Статистика → Эксперты → Журнал → FAQ → Финальный CTA → Футер.</w:t>
      </w:r>
    </w:p>
    <w:p>
      <w:pPr>
        <w:spacing w:after="60" w:before="12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Вынести в редактируемые области: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Тексты офферов, цифры hero-спецификации (600 000 ₽ / 6 недель / 4 / ×14).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Цены и условия в блоке «Стоимость» (400 000 / 200 000 / 600 000, оплата 70/30, сроки).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Цифры статистики (9+ / 25+ / 15+ / 6 нед.) и подписи.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Карточки модулей М-01…М-04, тексты FAQ.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Блок «Эксперты» — в инфоблок «Команда»; блок «Журнал» — из инфоблока «Журнал».</w:t>
      </w:r>
    </w:p>
    <w:p>
      <w:pPr>
        <w:spacing w:after="120" w:before="10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Блок «Журнал» на главной: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показывает 3 карточки, меняющиеся по фильтру ролей. При «Все» — по одной статье на каждую роль; при выборе роли — 3 статьи этой роли. Кнопка «Все материалы журнала →» ведёт в раздел блога.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5.2 Разводящая журнала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Компонент news.list из инфоблока «Журнал».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Фильтр — два уровня: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Роль (Все / own / hr / cmo) и Тема (Найм / Оргструктура / Метрики / Экономика / Контроль / Интервью). Рекомендуется AJAX-фильтрация через компонент; как MVP допустима клиентская.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Featured-статья — крупный блок сверху (свойство «Рекомендуемая»).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Сетка карточек, счётчик «N материалов», пустое состояние, пагинация.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Лид-магнит: форма «роль + email» → выдача PDF + фиксация лида.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5.3 Страница статьи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Компонент news.detail. Поля/свойства: заголовок (H1), dek (подзаголовок), обложка 16:8, дата, время чтения, роль (own/hr/cmo), теги, автор (привязка к «Команде»), тело.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Тело статьи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— визуальный редактор + кастомные блоки из макета: пул-цитата, врезка-вывод, инлайн-инфографика (столбцы «из чего складывается 8,6 млн»), инлайн-CTA. Реализовать как переиспользуемые сниппеты редактора.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Прогресс-бар чтения, кнопка «наверх», reveal-анимация инфографики.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Related («Читать дальше») — 3 материала по совпадению роли/темы.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5.4 Страница 404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Настроить как страницу ошибки 404; сервер отдаёт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HTTP-статус 404, не 200.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Мета robots: noindex. Тёмный анимированный SVG-город — JS-генератор сохранить.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5.5 Страница «Спасибо»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Служебная, robots: noindex. Показывается после успешной отправки любой формы (редирект).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6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JS-компоненты (сохранить, все ванильные)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Где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Примечание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Генератор SVG-города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hero главной, 404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Здания/окна/огни; учитывает reduced-motion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Прогресс-бар прокрутки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главная, статья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#prog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Липкий хедер (прозрачный на hero)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Класс on-hero по скроллу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Калькулятор ошибки найма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главная, блок 03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3 ползунка; ×N считается от 600 000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Табы «Кому»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главная, блок 07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aria-selected, data-tab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Фильтр журнала (3 карточки)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главная, блок 12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one-per-role на «Все»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Фильтр разводящей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blog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двухуровневый (роль + тема)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Счётчики (count-up)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статистика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Запуск при появлении в вьюпорте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Reveal (IntersectionObserver)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все страницы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.rv → .in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Рост столбцов графиков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блок 04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height 0 → --h при reveal</w:t>
            </w:r>
          </w:p>
        </w:tc>
      </w:tr>
      <w:tr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Кнопка «наверх»</w:t>
            </w:r>
          </w:p>
        </w:tc>
        <w:tc>
          <w:tcPr>
            <w:tcW w:type="dxa" w:w="2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все страницы</w:t>
            </w:r>
          </w:p>
        </w:tc>
        <w:tc>
          <w:tcPr>
            <w:tcW w:type="dxa" w:w="3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#totop, показ после ~640px</w:t>
            </w:r>
          </w:p>
        </w:tc>
      </w:tr>
    </w:tbl>
    <w:p>
      <w:pPr>
        <w:spacing w:after="120" w:before="10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19"/>
          <w:szCs w:val="19"/>
        </w:rPr>
        <w:t xml:space="preserve">Не ломать id и data-атрибуты, на которых завязан JS.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19"/>
          <w:szCs w:val="19"/>
        </w:rPr>
        <w:t xml:space="preserve">Демо-формы переподключить (раздел 8), убрать alert/жёсткие редиректы.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Hero-видео: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сейчас фон hero — анимированная SVG-сцена (мокап). В коде помечена точка вставки реального &lt;video&gt;. Предусмотреть замену сцены на видеофутаж без переверстки (обёртка .hero-media).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7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Инфоблоки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7.1 Инфоблок «Журнал»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Разделы — по темам, либо тема как свойство-справочник. Роль —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отдельным свойством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 (независимая ось фильтрации).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Свойства: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ROLE (own/hr/cmo), TAGS (множ./справочник), DEK (подзаголовок), READ_TIME (мин.), AUTHOR (привязка к «Команде»), FEATURED (да/нет), COVER (4:3 листинг, 16:8 деталь).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ЧПУ по SEO-архитектуре: /{blog-root}/{element-code}/ (см. документ SEO_arhitektura).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7.2 Инфоблок «Команда»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Для блока «Эксперты» и блока автора: имя, должность (EN-подпись), фото 1:1 (Ч/Б), регалии/зоны ответственности. Карточки — Дмитрий Майер, Вера Котова, Никита Баранов; регалии в макете помечены «заполнить» — внести реальные.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111417"/>
          <w:sz w:val="23"/>
          <w:szCs w:val="23"/>
        </w:rPr>
        <w:t xml:space="preserve">7.3 (Опционально) FAQ и Тарифы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Если нужна правка без разработчика — вынести FAQ и «Стоимость» в инфоблоки. Иначе оставить в редактируемых областях.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8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Формы и заявки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Три формы. Подключить к CRM-формам Битрикс24 / модулю веб-форм / интеграции заказчика (уточнить).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Форма</w:t>
            </w:r>
          </w:p>
        </w:tc>
        <w:tc>
          <w:tcPr>
            <w:tcW w:type="dxa" w:w="3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Поля</w:t>
            </w:r>
          </w:p>
        </w:tc>
        <w:tc>
          <w:tcPr>
            <w:tcW w:type="dxa" w:w="27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C8C8C"/>
                <w:sz w:val="17"/>
                <w:szCs w:val="17"/>
              </w:rPr>
              <w:t xml:space="preserve">После отправки</w:t>
            </w:r>
          </w:p>
        </w:tc>
      </w:tr>
      <w:tr>
        <w:tc>
          <w:tcPr>
            <w:tcW w:type="dxa" w:w="3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Финальная (CTA главной)</w:t>
            </w:r>
          </w:p>
        </w:tc>
        <w:tc>
          <w:tcPr>
            <w:tcW w:type="dxa" w:w="3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Имя, Компания, Роль, Годовая выручка, Телефон</w:t>
            </w:r>
          </w:p>
        </w:tc>
        <w:tc>
          <w:tcPr>
            <w:tcW w:type="dxa" w:w="27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Лид → редирект на thanks.html</w:t>
            </w:r>
          </w:p>
        </w:tc>
      </w:tr>
      <w:tr>
        <w:tc>
          <w:tcPr>
            <w:tcW w:type="dxa" w:w="3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Форма-полоса (после «Стоимости»)</w:t>
            </w:r>
          </w:p>
        </w:tc>
        <w:tc>
          <w:tcPr>
            <w:tcW w:type="dxa" w:w="3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27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Лид → редирект на thanks.html</w:t>
            </w:r>
          </w:p>
        </w:tc>
      </w:tr>
      <w:tr>
        <w:tc>
          <w:tcPr>
            <w:tcW w:type="dxa" w:w="3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417"/>
                <w:sz w:val="19"/>
                <w:szCs w:val="19"/>
              </w:rPr>
              <w:t xml:space="preserve">Лид-магнит (разводящая блога)</w:t>
            </w:r>
          </w:p>
        </w:tc>
        <w:tc>
          <w:tcPr>
            <w:tcW w:type="dxa" w:w="3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Роль, Email</w:t>
            </w:r>
          </w:p>
        </w:tc>
        <w:tc>
          <w:tcPr>
            <w:tcW w:type="dxa" w:w="27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Лид + выдача PDF-шаблона</w:t>
            </w:r>
          </w:p>
        </w:tc>
      </w:tr>
    </w:tbl>
    <w:p>
      <w:pPr>
        <w:spacing w:after="60" w:before="12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Требования ко всем формам: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Серверная и клиентская валидация; маска телефона.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Согласие на обработку персональных данных (152-ФЗ) — чекбокс/ссылка на политику.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Защита от спама (капча Битрикс / invisible reCAPTCHA / honeypot).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Проброс UTM-меток и источника в лид.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Слова «бесплатно» и «пакет» в интерфейсе не использовать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(бренд-требование, в макетах соблюдено — не возвращать).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Уведомления ответственному и автоответ клиенту (если требуется).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9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ЧПУ латиницей, без параметров и дат. Структура разделов блога — по документу SEO_arhitektura.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Мета-теги (title, description) редактируемые на уровне страниц и элементов инфоблока.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Один &lt;h1&gt; на страницу, корректная иерархия H2/H3 (в макетах соблюдена).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Микроразметка Schema.org: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Service + Offer (цена 600 000 ₽), FAQPage, Article + author/datePublished, Person, Organization + BreadcrumbList.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Open Graph / Twitter Card для главной и статей.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404 — noindex + статус 404; thanks — noindex. XML-карта, robots.txt, canonical на всех страницах.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10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Производительность (Core Web Vitals)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Цели: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LCP ≤ 2,5 с, CLS ≤ 0,1, INP в зелёной зоне.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Шрифты локально, font-display:swap, preload основного начертания.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Изображения — WebP, адаптивный srcset, loading=lazy (кроме первого экрана), заданные размеры (нулевой CLS).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Композитный сайт / кэш Битрикс; минификация и объединение CSS/JS.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Отложенная загрузка некритичного JS; критический CSS первого экрана.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Анимации hero-города и графиков не блокируют рендер и деградируют плавно.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11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Изображения и медиа (плейсхолдеры → реал)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Фото экспертов — 1:1, Ч/Б, единый стиль.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Обложки статей — превью 4:3 (листинг) и 16:8 (детальная), Ч/Б с красным акцентом.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Hero (первый экран) — на проде будет реальное видео.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Сейчас в макете фон hero — анимированная SVG-сцена мегаполиса (мокап). На запуске её заменяет видеофутаж: &lt;video autoplay muted loop playsinline poster&gt; в обёртке .hero-media (точка вставки помечена в коде). Требования к футажу: тёмный, приглушённый, зацикленный, без резких склеек; poster-кадр обязателен; вес оптимизировать под LCP.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Лид-магнит — подготовить сам PDF «Шаблон профиля должности маркетолога».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12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Доступность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Видимый фокус (:focus-visible) — сохранён в макетах, не отключать.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Табы «Кому» — role=tab, aria-selected; FAQ — нативные details/summary; фильтры — aria-pressed.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Контраст текста к фону проверить после подстановки гайдлайновых цветов.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alt у всех изображений; aria-label у иконочных кнопок (наверх, бургер).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13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Бренд и домен — уточнить у заказчика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Бренд на сайте — Black Pattern; в контактах указан домен и почта whitepattern.ru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(hello@whitepattern.ru, +7 495 191-98-20). Подтвердить финальные домен/почту до запуска.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11417"/>
          <w:sz w:val="21"/>
          <w:szCs w:val="21"/>
        </w:rPr>
        <w:t xml:space="preserve">Логотип будет заменён.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 макете стоит временный текстовый «BLACK PATTERN». На проде — фирменный логотип из гайдлайна (векторный SVG): в шапке, футере, на 404, thanks и как favicon. Предусмотреть светлую версию для тёмного hero и тёмную для белых секций.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1251B"/>
          <w:spacing w:val="30"/>
          <w:sz w:val="16"/>
          <w:szCs w:val="16"/>
        </w:rPr>
        <w:t xml:space="preserve">РАЗДЕЛ 14</w:t>
      </w:r>
    </w:p>
    <w:p>
      <w:pPr>
        <w:pStyle w:val="Heading1"/>
        <w:spacing w:after="130" w:before="340"/>
      </w:pPr>
      <w:r>
        <w:rPr>
          <w:rFonts w:ascii="Arial" w:cs="Arial" w:eastAsia="Arial" w:hAnsi="Arial"/>
          <w:b/>
          <w:bCs/>
          <w:color w:val="111417"/>
          <w:sz w:val="30"/>
          <w:szCs w:val="30"/>
        </w:rPr>
        <w:t xml:space="preserve">Приёмка (чек-лист)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Все 5 страниц свёрстаны пиксель-в-пиксель к макетам на всех контрольных точках.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Цвета и шрифты подставлены из бренд-гайдлайна; красный не превышает ~5–7 % площади.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Шрифты захостены локально, font-display:swap, кириллица корректна.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Работают все интерактивы: hero-город, калькулятор, графики, табы, оба фильтра журнала, счётчики, reveal, кнопка наверх, прогресс-бар.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Блог на главной показывает 3 карточки и корректно меняет их по фильтру.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Разводящая фильтрует по роли и теме; пагинация и пустое состояние работают.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Статья собирается из инфоблока, включая кастомные блоки (цитата, врезка, инфографика, инлайн-CTA), автор и related.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Все 3 формы создают лид, прокидывают UTM, показывают согласие на ПДн, защищены от спама и ведут на thanks.html / выдают лид-магнит.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404 отдаёт HTTP-404 и noindex; thanks — noindex.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Микроразметка (Service/Offer, FAQPage, Article, Person, Breadcrumb) валидна.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ЧПУ, мета-теги, canonical, sitemap, robots настроены.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Core Web Vitals в зелёной зоне на мобиле и десктопе.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Контент (цены, цифры, тексты, эксперты, FAQ) правится без разработчика через инфоблоки/редактируемые области.</w:t>
      </w:r>
    </w:p>
    <w:p>
      <w:pPr>
        <w:pStyle w:val="ListParagraph"/>
        <w:numPr>
          <w:ilvl w:val="0"/>
          <w:numId w:val="4"/>
        </w:numPr>
        <w:spacing w:after="66" w:line="258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21"/>
          <w:szCs w:val="21"/>
        </w:rPr>
        <w:t xml:space="preserve">«Бесплатно» и «пакет» в интерфейсе не используются (бренд-требование).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E1251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E1251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80" w:hanging="300"/>
      </w:pPr>
      <w:rPr>
        <w:color w:val="1114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4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разработчикам — перенос на Битрикс</dc:title>
  <dc:creator>Black Pattern</dc:creator>
  <cp:lastModifiedBy>Un-named</cp:lastModifiedBy>
  <cp:revision>1</cp:revision>
  <dcterms:created xsi:type="dcterms:W3CDTF">2026-08-07T13:10:39.048Z</dcterms:created>
  <dcterms:modified xsi:type="dcterms:W3CDTF">2026-08-07T13:10:39.062Z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