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刘哲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1982-09-01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刘哲（男）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北京建筑工程学院学士学位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实际完成时间：2小时18分13秒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北京京投新兴投资有限公司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合同预算部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土建工程师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2013.10-至今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测试要求3小时，以2小时18分13秒完成，刘哲比正常快近三分之一，且回答真实（掩饰性系数低于平均水平），说明其阅读不仅快且准确。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29%，良好率为18%，中为18%，差为36%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分析能力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本项内容共由11项指标构成，满分10分。根据得分的高低排序，分析刘哲得分排在前三项具体特点为：</w:t>
            </w:r>
            <w:r>
              <w:rPr>
                <w:sz w:val="28"/>
                <w:szCs w:val="28"/>
                <w:b/>
              </w:rPr>
              <w:t xml:space="preserve">一是工作中遇到问题思维清晰，能够利用相关资源进行分析判断和有效解决；二是思维活跃，喜欢用新观念与新工具来分析问题的优劣势；三是先天智力条件良好，思维敏捷，后天勤奋且聪慧好学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聪慧度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本项内容共由10项指标构成，满分10分。根据得分的高低排序，分析刘哲得分排在前三项具体特点为：</w:t>
            </w:r>
            <w:r>
              <w:rPr>
                <w:sz w:val="28"/>
                <w:szCs w:val="28"/>
                <w:b/>
              </w:rPr>
              <w:t xml:space="preserve">一是思维敏捷，具有良好的观察力、分析能力和推理能力；二是学习能力强，能够通过锻炼快速成长，并在工作中取得更大成绩；三是具有较为深厚的专业基础，渴望获得专业领域的成功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应变能力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本项内容共由9项指标构成，满分10分。根据得分的高低排序，分析刘哲得分排在前三项具体特点为：</w:t>
            </w:r>
            <w:r>
              <w:rPr>
                <w:sz w:val="28"/>
                <w:szCs w:val="28"/>
                <w:b/>
              </w:rPr>
              <w:t xml:space="preserve">一是面对问题考虑周全，能够运用灵活的手段处理；二是只要明确了工作任务，自己愿意从头到尾负责，满足自身的成就需要；三是喜欢考验一切现有的理论和事实，而予以新的评价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诚信度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本项内容共由7项指标构成，满分10分。根据得分的高低排序，分析刘哲得分排在前三项具体特点为：</w:t>
            </w:r>
            <w:r>
              <w:rPr>
                <w:sz w:val="28"/>
                <w:szCs w:val="28"/>
                <w:b/>
              </w:rPr>
              <w:t xml:space="preserve">一是对事物的评价标准能够保持客观稳定，不会随意发生变化；二是待人接物过程中能真实表现自己的想法，不会刻意表现自身优势来赢得别人的认可；三是为人处世趋向和大家对他的看法一样，做事耐心、稳重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归纳能力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本项内容共由12项指标构成，满分10分。根据得分的高低排序，分析刘哲得分排在前三项具体特点为：</w:t>
            </w:r>
            <w:r>
              <w:rPr>
                <w:sz w:val="28"/>
                <w:szCs w:val="28"/>
                <w:b/>
              </w:rPr>
              <w:t xml:space="preserve">一是综合协调能力良好，综合利用已有的条件和资源，协调各方面工作；二是愿意成为团队领导者，通过影响和控制他人实现工作目标；三是做事独立，能够当机立断，迅速将不同资源进行归纳整理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执着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本项内容共由11项指标构成，满分10分。根据得分的由低到高排序，分析刘哲得分偏低的原因为：</w:t>
            </w:r>
            <w:r>
              <w:rPr>
                <w:sz w:val="28"/>
                <w:szCs w:val="28"/>
                <w:b/>
              </w:rPr>
              <w:t xml:space="preserve">一是对人有时过于谦卑，做事过于考虑别人感受，对自己工作的执着程度不足；二是讨论或分析时易于倾向于附和他人，自我观点表达不充分或不表达；三是常常放弃个人主见，附合众议，以取得别人的好感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心理健康水平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本项内容共由10项指标构成，满分10分。根据得分的由低到高排序，分析刘哲得分偏低的原因为：</w:t>
            </w:r>
            <w:r>
              <w:rPr>
                <w:sz w:val="28"/>
                <w:szCs w:val="28"/>
                <w:b/>
              </w:rPr>
              <w:t xml:space="preserve">一是在新的环境下容易产生焦虑，心理健康水平有待提高；二心理素质不好，遇事容易紧张，对人对事缺乏信心；三是做任何事犹豫不决，优柔寡断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情绪控制水平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本项内容共由10项指标构成，满分10分。根据得分的由低到高排序，分析刘哲得分偏低的原因为：</w:t>
            </w:r>
            <w:r>
              <w:rPr>
                <w:sz w:val="28"/>
                <w:szCs w:val="28"/>
                <w:b/>
              </w:rPr>
              <w:t xml:space="preserve">一是遇到困难一般不愿意向他人求助，过于追求自我完美，给人距离感；二是情绪不够稳定，容易激动，受挫时情绪沮丧，容易受周围环境的影响；三是心态不健康，在面对工作生活中遇到的困难不能冷静对待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9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刘哲</w:t>
      </w:r>
      <w:r>
        <w:rPr>
          <w:sz w:val="28"/>
          <w:szCs w:val="28"/>
        </w:rPr>
        <w:t xml:space="preserve">敢于承担风险，抗压能力强；性格积极向上，乐于助人；对外界变化反应比较敏感，适应环境能力强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刘哲</w:t>
      </w:r>
      <w:r>
        <w:rPr>
          <w:sz w:val="28"/>
          <w:szCs w:val="28"/>
        </w:rPr>
        <w:t xml:space="preserve">做事言行一致，坚持不懈，勇于克服困难；在工作中能很好的影响和带动他人的步调，主动推进工作顺利进行；对待工作能脚踏实地的完成，且对自己严格要求，有较强的组织纪律性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刘哲</w:t>
      </w:r>
      <w:r>
        <w:rPr>
          <w:sz w:val="28"/>
          <w:szCs w:val="28"/>
        </w:rPr>
        <w:t xml:space="preserve">能够很好地分析事物之间的逻辑关系，并进行归纳；学习能力较强，可以迅速将学习的知识运用在工作中；在工作中注重听取各方意见，具有较强的沟通和综合协调能力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刘哲</w:t>
      </w:r>
      <w:r>
        <w:rPr>
          <w:sz w:val="28"/>
          <w:szCs w:val="28"/>
        </w:rPr>
        <w:t xml:space="preserve">在工作中想法和点子很多，善于随机应变；创新能力强，在工作中能够独立完成工作且有较高的质量；拥有较强的判断和决策能力，非常果断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93"/>
      <w:footerReference w:type="default" r:id="rId9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AFD71D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header" Target="header1.xml"/><Relationship Id="rId9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2016-07-12T21:42:07+08:00</dcterms:created>
  <dcterms:modified xsi:type="dcterms:W3CDTF">2016-07-12T21:42:07+08:00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