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杨晗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1985-04-02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杨晗（男）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清华大学管理学硕士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实际完成时间：2小时13分8秒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资本运营部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2016.03-今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资本运营部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2014.12-2016.03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中国建筑股份有限公司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总部财务部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业务经理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2007.07-2012.08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测试要求3小时，以2小时13分8秒完成，杨晗比正常快近三分之一，且回答不真实（掩饰性系数高于平均水平），说明其阅读虽然快但不准确。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79%，良好率为18%，中为4%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本项内容共由8项指标构成，满分10分。根据得分的高低排序，分析杨晗得分排在前三项具体特点为：</w:t>
            </w:r>
            <w:r>
              <w:rPr>
                <w:sz w:val="28"/>
                <w:szCs w:val="28"/>
                <w:b/>
              </w:rPr>
              <w:t xml:space="preserve">一是身体情况良好，自我感觉没有重大疾病倾向；二是工作认真，对事情充满热情，精力充沛；三是心态稳重，性情温和，善于自我控制，即使生气也能很快平静下来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本项内容共由10项指标构成，满分10分。根据得分的高低排序，分析杨晗得分排在前三项具体特点为：</w:t>
            </w:r>
            <w:r>
              <w:rPr>
                <w:sz w:val="28"/>
                <w:szCs w:val="28"/>
                <w:b/>
              </w:rPr>
              <w:t xml:space="preserve">一是对当前的生活和工作都比较满意，能够很快适应新环境；二是为人处事心平气和，能够保持内心的平衡和健康的心理状态；三是情绪稳定，遇到困难和挫折时能够以积极的心态面对，找到解决办法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本项内容共由10项指标构成，满分10分。根据得分的高低排序，分析杨晗得分排在前三项具体特点为：</w:t>
            </w:r>
            <w:r>
              <w:rPr>
                <w:sz w:val="28"/>
                <w:szCs w:val="28"/>
                <w:b/>
              </w:rPr>
              <w:t xml:space="preserve">一是观察事物仔细，对人体贴周到，善于发现事情的细微不同之处；二是性格开朗，与人为善，喜欢和不同的人交流沟通；三是喜欢与人沟通，表现的充满自信，热情活跃，善于交际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本项内容共由12项指标构成，满分10分。根据得分的高低排序，分析杨晗得分排在前三项具体特点为：</w:t>
            </w:r>
            <w:r>
              <w:rPr>
                <w:sz w:val="28"/>
                <w:szCs w:val="28"/>
                <w:b/>
              </w:rPr>
              <w:t xml:space="preserve">一是工作中遇到问题思维比较清晰，能够利用相关资源进行分析判断，并加以有效解决；二是通过专业知识的学习和工作经验的积累，能够较好的将周围的资源进行协调和整合；三是做事善于归纳，总结经验和教训，不断提；高自己，希望能够取得一定成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情绪控制水平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本项内容共由10项指标构成，满分10分。根据得分的高低排序，分析杨晗得分排在前三项具体特点为：</w:t>
            </w:r>
            <w:r>
              <w:rPr>
                <w:sz w:val="28"/>
                <w:szCs w:val="28"/>
                <w:b/>
              </w:rPr>
              <w:t xml:space="preserve">一是可以很好地控制情绪，遇到困难可以保持信心，自律严谨；二是尽职尽责，能够始终如一、充满热情的对待工作；三是能保持稳定的情绪，较为耐心、自制，善于富于思索，做事谨慎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本项内容共由12项指标构成，满分10分。根据得分的由低到高排序，分析杨晗得分偏低的原因为：</w:t>
            </w:r>
            <w:r>
              <w:rPr>
                <w:sz w:val="28"/>
                <w:szCs w:val="28"/>
                <w:b/>
              </w:rPr>
              <w:t xml:space="preserve">一是为人比较好强，但有时容易造成固执己见的现象；二是当自己遇到困难时总是希望得到外界的帮助，有时容易给他人造成麻烦；三是有时考虑问题过于理性，常用自己的标准去评判他人，有时显得同情心不够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本项内容共由10项指标构成，满分10分。根据得分的由低到高排序，分析杨晗得分偏低的原因为：</w:t>
            </w:r>
            <w:r>
              <w:rPr>
                <w:sz w:val="28"/>
                <w:szCs w:val="28"/>
                <w:b/>
              </w:rPr>
              <w:t xml:space="preserve">一是做事过程中不愿深入探究事情本源，有时有得过且过的心态；二是较为低调，不易使他人了解自己，让人不好接近；三是遇事过于喜欢争执，从他人角度看不够随和，人际关系有时显得过于紧张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创新能力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本项内容共由13项指标构成，满分10分。根据得分的由低到高排序，分析杨晗得分偏低的原因为：</w:t>
            </w:r>
            <w:r>
              <w:rPr>
                <w:sz w:val="28"/>
                <w:szCs w:val="28"/>
                <w:b/>
              </w:rPr>
              <w:t xml:space="preserve">一是工作方式方法求创新度不足，应结合岗位所从事工作，不断改进工作方法，提高工作效率；二是工作中尊重传统观念与行为标准，但有时过于保守，应注重创新；三是考虑事情不够周全，环境等发生变化时适应性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1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杨晗</w:t>
      </w:r>
      <w:r>
        <w:rPr>
          <w:sz w:val="28"/>
          <w:szCs w:val="28"/>
        </w:rPr>
        <w:t xml:space="preserve">心理健康，待人随和，用真心和热情去对待他人；性格积极向上，乐于助人；情绪稳定，工作认真，能通过自己的不断努力达到预期目标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杨晗</w:t>
      </w:r>
      <w:r>
        <w:rPr>
          <w:sz w:val="28"/>
          <w:szCs w:val="28"/>
        </w:rPr>
        <w:t xml:space="preserve">在工作中能很好的影响和带动他人的步调，主动推进工作顺利进行；对待工作能表现出高积极性和专注度，做事有始有终，力求尽善尽美；工作责任心强，为人积极主动，成熟稳重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杨晗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杨晗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13"/>
      <w:footerReference w:type="default" r:id="rId31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C519D2A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header" Target="header1.xml"/><Relationship Id="rId3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2016-07-12T21:42:30+08:00</dcterms:created>
  <dcterms:modified xsi:type="dcterms:W3CDTF">2016-07-12T21:42:30+08:00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