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李新莉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1974-11-01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李新莉（女）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实际完成时间：1小时53分28秒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测试要求3小时，以1小时53分28秒完成，李新莉比正常快近三分之一，且回答真实（掩饰性系数低于平均水平），说明其阅读不仅快且准确。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25%，良好率为39%，中为21%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本项内容共由8项指标构成，满分10分。根据得分的高低排序，分析李新莉得分排在前三项具体特点为：</w:t>
            </w:r>
            <w:r>
              <w:rPr>
                <w:sz w:val="28"/>
                <w:szCs w:val="28"/>
                <w:b/>
              </w:rPr>
              <w:t xml:space="preserve">一是能想出别人所想不来的办法，具有独特新颖的能力；二是果断独立，有气魄，会主动寻找机会施展自己的才华；三是存在性高，在工作中提供决策并实现自我价值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诚信度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本项内容共由7项指标构成，满分10分。根据得分的高低排序，分析李新莉得分排在前三项具体特点为：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一是对人真诚坦白，能够客观评价自己，为人诚实可信；二是待人接物过程中能真实表现自己的想法，不会刻意表现自身优势来赢得别人的认可；三是做事情考虑周到、有计划，值得让人信赖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本项内容共由12项指标构成，满分10分。根据得分的高低排序，分析李新莉得分排在前三项具体特点为：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一是工作中遇到问题思维比较清晰，能够利用相关资源进行分析判断，并加以有效解决；二是喜欢应对多变的事物，遇到问题时能够灵活变通；三是做事独立，能够当机立断，迅速将不同资源进行归纳整理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工作作风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本项内容共由7项指标构成，满分10分。根据得分的高低排序，分析李新莉得分排在前三项具体特点为：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富有才气，能够将聪明才智用在工作中遇到的问题上；二是不拘泥于传统固有的工作模式，能够主动寻求更好的新工作方法；三是在工作和生活中能够顾全大局，遇到困难能够保持信心，做事自律严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本项内容共由5项指标构成，满分10分。根据得分的高低排序，分析李新莉得分排在前三项具体特点为：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一是从全局的利益出发，做出有前瞻性的决策；二是善于联想，开辟新的思维境界完成任务；三是指通过协调各部门关系，有效合理地组织起来实现计划目标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情绪控制水平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本项内容共由10项指标构成，满分10分。根据得分的由低到高排序，分析李新莉得分偏低的原因为：</w:t>
            </w:r>
            <w:r>
              <w:rPr>
                <w:sz w:val="28"/>
                <w:szCs w:val="28"/>
                <w:b/>
              </w:rPr>
              <w:t xml:space="preserve">一是生活中受到挫折和困境时，情绪容易激动，易生烦恼；二是有时做事缺乏恒心和毅力，只顾眼前，得过且过；三是遇到困难一般不愿意向他人求助，过于追求自我完美，给人距离感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心理健康水平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本项内容共由10项指标构成，满分10分。根据得分的由低到高排序，分析李新莉得分偏低的原因为：</w:t>
            </w:r>
            <w:r>
              <w:rPr>
                <w:sz w:val="28"/>
                <w:szCs w:val="28"/>
                <w:b/>
              </w:rPr>
              <w:t xml:space="preserve">一是目前心态比较消极，面对新场合和新环境时，容易心神不宁；二是心理素质缺乏锻炼，容易被紧张的情绪困扰；三是不喜欢与人相处，不能通过社交活动调整自我心态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本项内容共由12项指标构成，满分10分。根据得分的由低到高排序，分析李新莉得分偏低的原因为：</w:t>
            </w:r>
            <w:r>
              <w:rPr>
                <w:sz w:val="28"/>
                <w:szCs w:val="28"/>
                <w:b/>
              </w:rPr>
              <w:t xml:space="preserve">一是为人处事较为敏感多虑，考虑过多可能导致处理问题不够客观理智；二是容易感情用事，有时略显幼稚；待人接物有时略显不通世故，处理问题较为简单直接，影响人际关系；三是有时容易感情用事，为人处事缺乏灵活性，可能会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0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李新莉</w:t>
      </w:r>
      <w:r>
        <w:rPr>
          <w:sz w:val="28"/>
          <w:szCs w:val="28"/>
        </w:rPr>
        <w:t xml:space="preserve">敢于承担风险，抗压能力强；对外界变化反应比较敏感，适应环境能力强；性格积极向上，乐于助人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李新莉</w:t>
      </w:r>
      <w:r>
        <w:rPr>
          <w:sz w:val="28"/>
          <w:szCs w:val="28"/>
        </w:rPr>
        <w:t xml:space="preserve">做事言行一致，坚持不懈，勇于克服困难；在工作中能很好的影响和带动他人的步调，主动推进工作顺利进行；对待工作能脚踏实地的完成，且对自己严格要求，有较强的组织纪律性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李新莉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李新莉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拥有较强的判断和决策能力，非常果断；能够合理地运用团队人员的特长，充分发挥其优势，组织和分配工作；创新能力强，在工作中能够独立完成工作且有较高的质量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06"/>
      <w:footerReference w:type="default" r:id="rId30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77BEF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header" Target="header1.xml"/><Relationship Id="rId30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2016-08-31T10:00:21+08:00</dcterms:created>
  <dcterms:modified xsi:type="dcterms:W3CDTF">2016-08-31T10:00:21+08:00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