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孟宪梁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1969-07-01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孟宪梁（男）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实际完成时间：2小时40分11秒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测试要求3小时，以2小时40分11秒完成，孟宪梁在规定时间内完成，且回答不真实（掩饰性系数高于平均水平），说明其阅读虽然快但不准确。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39%，良好率为36%，中为18%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本项内容共由8项指标构成，满分10分。根据得分的高低排序，分析孟宪梁得分排在前三项具体特点为：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一是感情丰富，在为人处事敏感，对周围事物的感知力强；二是充满自信，敢作敢为，敢于负责、决不推诿；三是办事具有计划性、组织性，工作和生活井然有序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本项内容共由12项指标构成，满分10分。根据得分的高低排序，分析孟宪梁得分排在前三项具体特点为：</w:t>
            </w:r>
            <w:r>
              <w:rPr>
                <w:sz w:val="28"/>
                <w:szCs w:val="28"/>
                <w:b/>
              </w:rPr>
              <w:t xml:space="preserve">一是比较善于对信息和资源的整合，为了达成工作目标能综合选择和利用有利因素；二是能够充分调动各种资源进行运作，在各种类型的矛盾前游刃有余的进行处理；三是在团队当中乐于指导或领导他人，并能起到很好的影响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组织管理能力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本项内容共由10项指标构成，满分10分。根据得分的高低排序，分析孟宪梁得分排在前三项具体特点为：</w:t>
            </w:r>
            <w:r>
              <w:rPr>
                <w:sz w:val="28"/>
                <w:szCs w:val="28"/>
                <w:b/>
              </w:rPr>
              <w:t xml:space="preserve">一是办事成功率高，能够克服困难并努力完成任务，倾向于成为他人学习的榜样；二是乐于挑战自我，喜欢承担复杂而意义重大的项目；三是对工作有自己的见解，并愿意将自己的想法融入到工作中去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情绪控制水平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本项内容共由10项指标构成，满分10分。根据得分的高低排序，分析孟宪梁得分排在前三项具体特点为：</w:t>
            </w:r>
            <w:r>
              <w:rPr>
                <w:sz w:val="28"/>
                <w:szCs w:val="28"/>
                <w:b/>
              </w:rPr>
              <w:t xml:space="preserve">一是对人事物的变化有良好的感知能力，并能够尽快作出自己的反应；二是为人处事心平气和，能够保持内心的平衡和健康的心理状态，遇事镇静自若；三是能够主动通过调节自身状态，进而维持情绪的饱满状态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心理健康水平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本项内容共由10项指标构成，满分10分。根据得分的高低排序，分析孟宪梁得分排在前三项具体特点为：</w:t>
            </w:r>
            <w:r>
              <w:rPr>
                <w:sz w:val="28"/>
                <w:szCs w:val="28"/>
                <w:b/>
              </w:rPr>
              <w:t xml:space="preserve">一是为人处事心平气和，能够保持内心的平衡和健康的心理状态；二是心情不容易受到外界影响，对于环境的变化不会感到不安；三是为人处事心平气和，知足常乐，很少有挫折感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本项内容共由10项指标构成，满分10分。根据得分的由低到高排序，分析孟宪梁得分偏低的原因为：</w:t>
            </w:r>
            <w:r>
              <w:rPr>
                <w:sz w:val="28"/>
                <w:szCs w:val="28"/>
                <w:b/>
              </w:rPr>
              <w:t xml:space="preserve">一是有时考虑问题过于理性，对人显得较为僵硬，缺乏同情心；二是自己的想法容易受他人影响，当自己观点和他人观点不一致时，往往会犹豫不决；三是与上级下级沟通时，需要增加亲和力，多换位思考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本项内容共由13项指标构成，满分10分。根据得分的由低到高排序，分析孟宪梁得分偏低的原因为：</w:t>
            </w:r>
            <w:r>
              <w:rPr>
                <w:sz w:val="28"/>
                <w:szCs w:val="28"/>
                <w:b/>
              </w:rPr>
              <w:t xml:space="preserve">一是多借助以往的经验完成工作，强调客观因素，积极创新的动力不足；二是为人处事较为保守，遵循传统模式，创新动力不足；三是通常无猜忌，不喜欢与人竞争，顺应合作，但是竞争性不足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体质精力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本项内容共由8项指标构成，满分10分。根据得分的由低到高排序，分析孟宪梁得分偏低的原因为：</w:t>
            </w:r>
            <w:r>
              <w:rPr>
                <w:sz w:val="28"/>
                <w:szCs w:val="28"/>
                <w:b/>
              </w:rPr>
              <w:t xml:space="preserve">一是偶尔主观上身体有不适感，以及焦虑等其他的躯体表现；二是有时会做一些没有意义的事情，使自己的心情不愉快，希望能够增强自信心，尽快改变自己的状态；三是精力有时略显不足，做事无法善始善终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5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孟宪梁</w:t>
      </w:r>
      <w:r>
        <w:rPr>
          <w:sz w:val="28"/>
          <w:szCs w:val="28"/>
        </w:rPr>
        <w:t xml:space="preserve">情绪稳定，工作认真，能通过自己的不断努力达到预期目标；心理健康，待人随和，用真心和热情去对待他人；对外界变化反应比较敏感，适应环境能力强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孟宪梁</w:t>
      </w:r>
      <w:r>
        <w:rPr>
          <w:sz w:val="28"/>
          <w:szCs w:val="28"/>
        </w:rPr>
        <w:t xml:space="preserve">表现积极主动；做事言行一致，坚持不懈，勇于克服困难；富有团队精神，乐于在团队中体现自我价值，并为团队做出自己的贡献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孟宪梁</w:t>
      </w:r>
      <w:r>
        <w:rPr>
          <w:sz w:val="28"/>
          <w:szCs w:val="28"/>
        </w:rPr>
        <w:t xml:space="preserve">在工作中注重听取各方意见，具有较强的沟通和综合协调能力；学习能力较强，可以迅速将学习的知识运用在工作中；善于在做事情之前提前做好相应的计划，办事效率高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孟宪梁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59"/>
      <w:footerReference w:type="default" r:id="rId6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EB5238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header" Target="header1.xml"/><Relationship Id="rId6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2016-08-31T10:01:34+08:00</dcterms:created>
  <dcterms:modified xsi:type="dcterms:W3CDTF">2016-08-31T10:01:34+08:00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