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李彩霞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1964-08-01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李彩霞（女）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实际完成时间：2小时3分32秒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测试要求3小时，以2小时3分32秒完成，李彩霞比正常快近三分之一，且回答真实（掩饰性系数低于平均水平），说明其阅读不仅快且准确。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25%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纪律性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一是能够坚持不懈的完成工作，有毅力，有恒心；二是具有较强的组织纪律性，能够严格按照组织规定做事；三是对待问题能够不断反省并思考，接受过往教训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一是工作认真努力，不断提高综合素质，注重个人发展；二是对自己的目标自信而又全神贯注，严格地坚持自己的规划；三是有持久的恒心和毅力，面对困难和挑战坚持不懈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一是身体素质良好，有较好的精神面貌对待工作；二是对问题反应灵敏，能迅速提出对策；三是心态稳重，性情温和，善于自我控制，即使生气也能很快平静下来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一是智商高，观察力强，具有较强的逻辑思维和抽象思考能力；二是具有较为深厚的专业基础，渴望获得专业领域的成功；三是做事情过程当中尽心尽力，能很好与团队当中其他人合作完成任务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本项内容共由10项指标构成，满分10分。根据得分的高低排序，分析李彩霞得分排在前三项具体特点为：</w:t>
            </w:r>
            <w:r>
              <w:rPr>
                <w:sz w:val="28"/>
                <w:szCs w:val="28"/>
                <w:b/>
              </w:rPr>
              <w:t xml:space="preserve">一是对目前的工作感到得心应手，对目前的生活比较心满意足；二是通常能以沉着的态度应付现实中各种问题，行动充满魄力；三是心情不容易受到外界影响，对于环境的变化不会感到不安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自我评价过高，常常不现实地夸大自己的成就，倾向于极端的自我专注；二是做事过于服从组织安排，不积极发表个人意见和观点，有时显得逃避责任和任务；三是行为温顺，迎合别人的旨意，也可能即使处在十全十美的境地，也有“事事不如人”之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一是对他人提出的想法全盘接受，不愿主动思考；二是工作中不讲究方式方法，不善于探索和创新；三是工作方式方法求创新度不足，应结合岗位所从事工作，不断改进工作方法，提高工作效率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本项内容共由9项指标构成，满分10分。根据得分的由低到高排序，分析李彩霞得分偏低的原因为：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不会为了维护自己的理念而与他人争辩；二是对于如何展示自我的能力没有很好的规划性，不能自我监督；三是无法通过现象看清本质，不能从大量信息中独立提炼出自己需要的东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有较强的组织纪律性，能够严格按照组织规定做事；身体素质良好，有较好的精神面貌对待工作；学习能力较强，可以迅速将学习的知识运用在工作中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李彩霞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A0DAE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2016-08-30T22:36:39+08:00</dcterms:created>
  <dcterms:modified xsi:type="dcterms:W3CDTF">2016-08-30T22:36:39+08:00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