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91456" w14:textId="7A80DB99" w:rsidR="00A6647E" w:rsidRDefault="004C0902">
      <w:r w:rsidRPr="004C0902">
        <w:t xml:space="preserve">pienso que desarrollando estos dos puntos podemos hacer pruebas y mirar la </w:t>
      </w:r>
      <w:proofErr w:type="spellStart"/>
      <w:r w:rsidRPr="004C0902">
        <w:t>posibiolidad</w:t>
      </w:r>
      <w:proofErr w:type="spellEnd"/>
      <w:r w:rsidRPr="004C0902">
        <w:t xml:space="preserve"> de ingresar los primeros </w:t>
      </w:r>
      <w:proofErr w:type="gramStart"/>
      <w:r w:rsidRPr="004C0902">
        <w:t>clientes(</w:t>
      </w:r>
      <w:proofErr w:type="gramEnd"/>
      <w:r w:rsidRPr="004C0902">
        <w:t xml:space="preserve">dame tu </w:t>
      </w:r>
      <w:proofErr w:type="spellStart"/>
      <w:r w:rsidRPr="004C0902">
        <w:t>opinón</w:t>
      </w:r>
      <w:proofErr w:type="spellEnd"/>
      <w:r w:rsidRPr="004C0902">
        <w:t>): avancemos con estos dos puntos Gestión de Usuarios / Autenticación La autenticación de usuarios (</w:t>
      </w:r>
      <w:proofErr w:type="spellStart"/>
      <w:r w:rsidRPr="004C0902">
        <w:t>Supabase</w:t>
      </w:r>
      <w:proofErr w:type="spellEnd"/>
      <w:r w:rsidRPr="004C0902">
        <w:t xml:space="preserve"> </w:t>
      </w:r>
      <w:proofErr w:type="spellStart"/>
      <w:r w:rsidRPr="004C0902">
        <w:t>Auth</w:t>
      </w:r>
      <w:proofErr w:type="spellEnd"/>
      <w:r w:rsidRPr="004C0902">
        <w:t>) está pendiente (20% completado). Para el lanzamiento comercial y permitir que cada bar configure sus propias promociones e identidades de marca de forma privada, es imperativo habilitar una pantalla de /</w:t>
      </w:r>
      <w:proofErr w:type="spellStart"/>
      <w:r w:rsidRPr="004C0902">
        <w:t>login</w:t>
      </w:r>
      <w:proofErr w:type="spellEnd"/>
      <w:r w:rsidRPr="004C0902">
        <w:t xml:space="preserve">. Actualmente, el </w:t>
      </w:r>
      <w:proofErr w:type="spellStart"/>
      <w:r w:rsidRPr="004C0902">
        <w:t>frontend</w:t>
      </w:r>
      <w:proofErr w:type="spellEnd"/>
      <w:r w:rsidRPr="004C0902">
        <w:t xml:space="preserve"> usa un perfil de prueba JB </w:t>
      </w:r>
      <w:proofErr w:type="spellStart"/>
      <w:r w:rsidRPr="004C0902">
        <w:t>hardcodeado</w:t>
      </w:r>
      <w:proofErr w:type="spellEnd"/>
      <w:r w:rsidRPr="004C0902">
        <w:t xml:space="preserve">, lo cual es un impedimento para la comercialización. </w:t>
      </w:r>
      <w:proofErr w:type="spellStart"/>
      <w:r w:rsidRPr="004C0902">
        <w:t>Onboarding</w:t>
      </w:r>
      <w:proofErr w:type="spellEnd"/>
      <w:r w:rsidRPr="004C0902">
        <w:t xml:space="preserve"> WhatsApp (Recopilación de Respuestas) Aunque el envío de mensajes de WhatsApp está al 95%, falta automatizar la recopilación de respuestas del </w:t>
      </w:r>
      <w:proofErr w:type="spellStart"/>
      <w:r w:rsidRPr="004C0902">
        <w:t>webhook</w:t>
      </w:r>
      <w:proofErr w:type="spellEnd"/>
      <w:r w:rsidRPr="004C0902">
        <w:t xml:space="preserve"> de WhatsApp. Esto es importante para futuras interacciones y para cerrar el ciclo de comunicación.</w:t>
      </w:r>
    </w:p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76"/>
    <w:rsid w:val="00253F19"/>
    <w:rsid w:val="004C0902"/>
    <w:rsid w:val="00757D7F"/>
    <w:rsid w:val="00916E5F"/>
    <w:rsid w:val="009D7E76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A546C6-48D6-46DA-927B-7088F1622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7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7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7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7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7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7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7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7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7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7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7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7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7E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7E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7E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7E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7E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7E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7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7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7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7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7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7E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7E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7E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7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7E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7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710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2026-06-10T22:20:00Z</dcterms:created>
  <dcterms:modified xsi:type="dcterms:W3CDTF">2026-06-10T22:20:00Z</dcterms:modified>
</cp:coreProperties>
</file>