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402E45"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402E45"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402E45"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402E45"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402E45"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402E45"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402E45"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402E45"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402E45"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402E45"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402E45"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402E45"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402E45"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402E45"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5200BB16"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r w:rsidR="00BC5853">
              <w:rPr>
                <w:rFonts w:ascii="新宋体" w:eastAsia="新宋体" w:hAnsi="新宋体"/>
                <w:szCs w:val="21"/>
              </w:rPr>
              <w:t>l</w:t>
            </w:r>
            <w:r w:rsidRPr="00102574">
              <w:rPr>
                <w:rFonts w:ascii="新宋体" w:eastAsia="新宋体" w:hAnsi="新宋体" w:hint="eastAsia"/>
                <w:szCs w:val="21"/>
              </w:rPr>
              <w:t>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2830"/>
        <w:gridCol w:w="1236"/>
        <w:gridCol w:w="1236"/>
      </w:tblGrid>
      <w:tr w:rsidR="00BA04EB" w14:paraId="78846CF4" w14:textId="77777777" w:rsidTr="00BA04EB">
        <w:tc>
          <w:tcPr>
            <w:tcW w:w="2830" w:type="dxa"/>
            <w:vMerge w:val="restart"/>
          </w:tcPr>
          <w:p w14:paraId="72679AD1" w14:textId="6CD7805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r>
              <w:rPr>
                <w:rFonts w:ascii="新宋体" w:eastAsia="新宋体" w:hAnsi="新宋体" w:hint="eastAsia"/>
                <w:szCs w:val="21"/>
              </w:rPr>
              <w:t>（要求是</w:t>
            </w:r>
            <w:r>
              <w:rPr>
                <w:rFonts w:ascii="新宋体" w:eastAsia="新宋体" w:hAnsi="新宋体"/>
                <w:szCs w:val="21"/>
              </w:rPr>
              <w:t>可见</w:t>
            </w:r>
            <w:r>
              <w:rPr>
                <w:rFonts w:ascii="新宋体" w:eastAsia="新宋体" w:hAnsi="新宋体" w:hint="eastAsia"/>
                <w:szCs w:val="21"/>
              </w:rPr>
              <w:t>的</w:t>
            </w:r>
            <w:r>
              <w:rPr>
                <w:rFonts w:ascii="新宋体" w:eastAsia="新宋体" w:hAnsi="新宋体"/>
                <w:szCs w:val="21"/>
              </w:rPr>
              <w:t>，即不被内标识符屏蔽）</w:t>
            </w:r>
          </w:p>
        </w:tc>
        <w:tc>
          <w:tcPr>
            <w:tcW w:w="1236" w:type="dxa"/>
          </w:tcPr>
          <w:p w14:paraId="0BAB300D" w14:textId="63D48010"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r>
              <w:rPr>
                <w:rFonts w:ascii="新宋体" w:eastAsia="新宋体" w:hAnsi="新宋体" w:hint="eastAsia"/>
                <w:szCs w:val="21"/>
              </w:rPr>
              <w:t>链接</w:t>
            </w:r>
          </w:p>
        </w:tc>
        <w:tc>
          <w:tcPr>
            <w:tcW w:w="1236" w:type="dxa"/>
          </w:tcPr>
          <w:p w14:paraId="415F1A65" w14:textId="116FE66F"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050002E0" w14:textId="77777777" w:rsidTr="00BA04EB">
        <w:tc>
          <w:tcPr>
            <w:tcW w:w="2830" w:type="dxa"/>
            <w:vMerge/>
          </w:tcPr>
          <w:p w14:paraId="0B54CBCC"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F1B0E07" w14:textId="6C799EE8"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5BF5EFDE" w14:textId="6937413A"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r>
      <w:tr w:rsidR="00BA04EB" w14:paraId="5757CE3A" w14:textId="77777777" w:rsidTr="00BA04EB">
        <w:tc>
          <w:tcPr>
            <w:tcW w:w="2830" w:type="dxa"/>
            <w:vMerge/>
          </w:tcPr>
          <w:p w14:paraId="6C7AFC13"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52567A7" w14:textId="5C9A85D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c>
          <w:tcPr>
            <w:tcW w:w="1236" w:type="dxa"/>
          </w:tcPr>
          <w:p w14:paraId="47064A28" w14:textId="6225ADD6"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7ACEA009" w14:textId="77777777" w:rsidTr="00BA04EB">
        <w:tc>
          <w:tcPr>
            <w:tcW w:w="4066" w:type="dxa"/>
            <w:gridSpan w:val="2"/>
          </w:tcPr>
          <w:p w14:paraId="3D12A17D" w14:textId="31E5FA12"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p>
        </w:tc>
        <w:tc>
          <w:tcPr>
            <w:tcW w:w="1236" w:type="dxa"/>
          </w:tcPr>
          <w:p w14:paraId="0ECA1D31" w14:textId="36BA688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bl>
    <w:p w14:paraId="4CEABE03" w14:textId="77777777" w:rsidR="00BA04EB" w:rsidRDefault="00BA04E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1714"/>
      </w:tblGrid>
      <w:tr w:rsidR="002E4A1F" w:rsidRPr="00102574" w14:paraId="68F6025C" w14:textId="77777777" w:rsidTr="000B60F6">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4186"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0B60F6">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714"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0B60F6">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714" w:type="dxa"/>
            <w:vMerge w:val="restart"/>
            <w:vAlign w:val="center"/>
          </w:tcPr>
          <w:p w14:paraId="468E4035" w14:textId="77D67923"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0B60F6">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1714"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776"/>
        <w:gridCol w:w="1236"/>
        <w:gridCol w:w="1599"/>
      </w:tblGrid>
      <w:tr w:rsidR="002E4A1F" w:rsidRPr="00102574" w14:paraId="398D9BCD" w14:textId="77777777" w:rsidTr="000B60F6">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4611"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0B60F6">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77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599"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0B60F6">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77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599" w:type="dxa"/>
            <w:vMerge w:val="restart"/>
            <w:vAlign w:val="center"/>
          </w:tcPr>
          <w:p w14:paraId="663CACF6" w14:textId="32D5062A"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0B60F6">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177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1599"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2A526C">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vAlign w:val="center"/>
          </w:tcPr>
          <w:p w14:paraId="54F576CD" w14:textId="6914575C" w:rsidR="002E4A1F" w:rsidRPr="00102574" w:rsidRDefault="002E4A1F"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402E45"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402E45"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402E45"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1" w:name="OLE_LINK2"/>
                  <w:bookmarkStart w:id="2" w:name="OLE_LINK3"/>
                  <w:r w:rsidRPr="00102574">
                    <w:rPr>
                      <w:rFonts w:ascii="新宋体" w:eastAsia="新宋体" w:hAnsi="新宋体" w:hint="eastAsia"/>
                      <w:szCs w:val="21"/>
                    </w:rPr>
                    <w:t>修饰符</w:t>
                  </w:r>
                  <w:bookmarkEnd w:id="1"/>
                  <w:bookmarkEnd w:id="2"/>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3" w:name="OLE_LINK1"/>
                  <w:r w:rsidRPr="00102574">
                    <w:rPr>
                      <w:rFonts w:ascii="新宋体" w:eastAsia="新宋体" w:hAnsi="新宋体" w:hint="eastAsia"/>
                    </w:rPr>
                    <w:t>tm_mday</w:t>
                  </w:r>
                  <w:bookmarkEnd w:id="3"/>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402E45"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402E45"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402E45"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402E45"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402E45"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402E45"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402E45"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402E45"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402E45"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402E45"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402E45"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402E45"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Default="0048552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1631"/>
      </w:tblGrid>
      <w:tr w:rsidR="005D3412" w14:paraId="6E760A98" w14:textId="77777777" w:rsidTr="00260B37">
        <w:tc>
          <w:tcPr>
            <w:tcW w:w="11631" w:type="dxa"/>
          </w:tcPr>
          <w:p w14:paraId="506D4B5F" w14:textId="77777777" w:rsidR="005D3412" w:rsidRDefault="00402E45" w:rsidP="00260B37">
            <w:pPr>
              <w:wordWrap w:val="0"/>
              <w:overflowPunct w:val="0"/>
              <w:rPr>
                <w:rFonts w:ascii="新宋体" w:eastAsia="新宋体" w:hAnsi="新宋体"/>
                <w:szCs w:val="21"/>
              </w:rPr>
            </w:pPr>
            <w:hyperlink r:id="rId67" w:history="1">
              <w:r w:rsidR="005D3412" w:rsidRPr="003D1F70">
                <w:rPr>
                  <w:rStyle w:val="a4"/>
                  <w:rFonts w:ascii="新宋体" w:eastAsia="新宋体" w:hAnsi="新宋体"/>
                  <w:szCs w:val="21"/>
                </w:rPr>
                <w:t>https://stackoverflow.com/questions/51960833/visual-studio-2017-does-not-supportc11-new-feature-generic</w:t>
              </w:r>
            </w:hyperlink>
          </w:p>
          <w:p w14:paraId="0BF15102" w14:textId="77777777" w:rsidR="005D3412" w:rsidRDefault="00402E45" w:rsidP="00260B37">
            <w:pPr>
              <w:wordWrap w:val="0"/>
              <w:overflowPunct w:val="0"/>
              <w:rPr>
                <w:rFonts w:ascii="新宋体" w:eastAsia="新宋体" w:hAnsi="新宋体"/>
                <w:szCs w:val="21"/>
              </w:rPr>
            </w:pPr>
            <w:hyperlink r:id="rId68" w:history="1">
              <w:r w:rsidR="005D3412" w:rsidRPr="003D1F70">
                <w:rPr>
                  <w:rStyle w:val="a4"/>
                  <w:rFonts w:ascii="新宋体" w:eastAsia="新宋体" w:hAnsi="新宋体"/>
                  <w:szCs w:val="21"/>
                </w:rPr>
                <w:t>https://stackoverflow.com/questions/43464856/integrate-llvm-clang-4-x-x-5-x-x-6-x-x-into-visual-studio-2017</w:t>
              </w:r>
            </w:hyperlink>
          </w:p>
          <w:p w14:paraId="43BD76DE" w14:textId="77777777" w:rsidR="005D3412" w:rsidRDefault="00402E45" w:rsidP="00260B37">
            <w:pPr>
              <w:wordWrap w:val="0"/>
              <w:overflowPunct w:val="0"/>
              <w:rPr>
                <w:rFonts w:ascii="新宋体" w:eastAsia="新宋体" w:hAnsi="新宋体"/>
                <w:szCs w:val="21"/>
              </w:rPr>
            </w:pPr>
            <w:hyperlink r:id="rId69" w:history="1">
              <w:r w:rsidR="005D3412" w:rsidRPr="003D1F70">
                <w:rPr>
                  <w:rStyle w:val="a4"/>
                  <w:rFonts w:ascii="新宋体" w:eastAsia="新宋体" w:hAnsi="新宋体"/>
                  <w:szCs w:val="21"/>
                </w:rPr>
                <w:t>https://llvm.org/builds/</w:t>
              </w:r>
            </w:hyperlink>
          </w:p>
          <w:p w14:paraId="568604E1" w14:textId="77777777" w:rsidR="005D3412" w:rsidRPr="00A56940" w:rsidRDefault="00402E45" w:rsidP="00260B37">
            <w:pPr>
              <w:wordWrap w:val="0"/>
              <w:overflowPunct w:val="0"/>
              <w:rPr>
                <w:rFonts w:ascii="新宋体" w:eastAsia="新宋体" w:hAnsi="新宋体"/>
                <w:szCs w:val="21"/>
              </w:rPr>
            </w:pPr>
            <w:hyperlink r:id="rId70" w:history="1">
              <w:r w:rsidR="005D3412" w:rsidRPr="003D1F70">
                <w:rPr>
                  <w:rStyle w:val="a4"/>
                  <w:rFonts w:ascii="新宋体" w:eastAsia="新宋体" w:hAnsi="新宋体"/>
                  <w:szCs w:val="21"/>
                </w:rPr>
                <w:t>https://marketplace.visualstudio.com/items?itemName=LLVMExtensions.llvm-toolchain</w:t>
              </w:r>
            </w:hyperlink>
          </w:p>
        </w:tc>
      </w:tr>
    </w:tbl>
    <w:p w14:paraId="2067501E" w14:textId="77777777" w:rsidR="005D3412" w:rsidRDefault="005D3412" w:rsidP="001C6F3B">
      <w:pPr>
        <w:wordWrap w:val="0"/>
        <w:overflowPunct w:val="0"/>
        <w:autoSpaceDE w:val="0"/>
        <w:autoSpaceDN w:val="0"/>
        <w:rPr>
          <w:rFonts w:ascii="新宋体" w:eastAsia="新宋体" w:hAnsi="新宋体"/>
          <w:szCs w:val="21"/>
        </w:rPr>
      </w:pPr>
    </w:p>
    <w:p w14:paraId="4F7E3B85" w14:textId="42D14C97" w:rsidR="006C7FB5" w:rsidRDefault="006C7FB5" w:rsidP="001C6F3B">
      <w:pPr>
        <w:wordWrap w:val="0"/>
        <w:overflowPunct w:val="0"/>
        <w:autoSpaceDE w:val="0"/>
        <w:autoSpaceDN w:val="0"/>
        <w:rPr>
          <w:rFonts w:ascii="新宋体" w:eastAsia="新宋体" w:hAnsi="新宋体"/>
          <w:szCs w:val="21"/>
        </w:rPr>
      </w:pPr>
      <w:hyperlink r:id="rId71" w:history="1">
        <w:r w:rsidRPr="00FC7668">
          <w:rPr>
            <w:rStyle w:val="a4"/>
            <w:rFonts w:ascii="新宋体" w:eastAsia="新宋体" w:hAnsi="新宋体"/>
            <w:szCs w:val="21"/>
          </w:rPr>
          <w:t>https://abissell.com/2014/01/16/c11s-_generic-keyword-macro-applications-and-performance-impacts/</w:t>
        </w:r>
      </w:hyperlink>
    </w:p>
    <w:bookmarkStart w:id="4" w:name="_GoBack"/>
    <w:bookmarkEnd w:id="4"/>
    <w:p w14:paraId="5E631091" w14:textId="27645784" w:rsidR="006C7FB5" w:rsidRDefault="006C7FB5" w:rsidP="001C6F3B">
      <w:pPr>
        <w:wordWrap w:val="0"/>
        <w:overflowPunct w:val="0"/>
        <w:autoSpaceDE w:val="0"/>
        <w:autoSpaceDN w:val="0"/>
        <w:rPr>
          <w:rFonts w:ascii="新宋体" w:eastAsia="新宋体" w:hAnsi="新宋体"/>
          <w:szCs w:val="21"/>
        </w:rPr>
      </w:pPr>
      <w:r>
        <w:rPr>
          <w:rFonts w:ascii="新宋体" w:eastAsia="新宋体" w:hAnsi="新宋体"/>
          <w:szCs w:val="21"/>
        </w:rPr>
        <w:fldChar w:fldCharType="begin"/>
      </w:r>
      <w:r>
        <w:rPr>
          <w:rFonts w:ascii="新宋体" w:eastAsia="新宋体" w:hAnsi="新宋体"/>
          <w:szCs w:val="21"/>
        </w:rPr>
        <w:instrText xml:space="preserve"> HYPERLINK "</w:instrText>
      </w:r>
      <w:r w:rsidRPr="006C7FB5">
        <w:rPr>
          <w:rFonts w:ascii="新宋体" w:eastAsia="新宋体" w:hAnsi="新宋体"/>
          <w:szCs w:val="21"/>
        </w:rPr>
        <w:instrText>http://www.robertgamble.net/2012/01/c11-generic-selections.html</w:instrText>
      </w:r>
      <w:r>
        <w:rPr>
          <w:rFonts w:ascii="新宋体" w:eastAsia="新宋体" w:hAnsi="新宋体"/>
          <w:szCs w:val="21"/>
        </w:rPr>
        <w:instrText xml:space="preserve">" </w:instrText>
      </w:r>
      <w:r>
        <w:rPr>
          <w:rFonts w:ascii="新宋体" w:eastAsia="新宋体" w:hAnsi="新宋体"/>
          <w:szCs w:val="21"/>
        </w:rPr>
        <w:fldChar w:fldCharType="separate"/>
      </w:r>
      <w:r w:rsidRPr="00FC7668">
        <w:rPr>
          <w:rStyle w:val="a4"/>
          <w:rFonts w:ascii="新宋体" w:eastAsia="新宋体" w:hAnsi="新宋体"/>
          <w:szCs w:val="21"/>
        </w:rPr>
        <w:t>http://www.robertgamble.net/2012/01/c11-generic-selections.html</w:t>
      </w:r>
      <w:r>
        <w:rPr>
          <w:rFonts w:ascii="新宋体" w:eastAsia="新宋体" w:hAnsi="新宋体"/>
          <w:szCs w:val="21"/>
        </w:rPr>
        <w:fldChar w:fldCharType="end"/>
      </w:r>
    </w:p>
    <w:p w14:paraId="2350D4B5" w14:textId="77777777" w:rsidR="006C7FB5" w:rsidRDefault="006C7FB5" w:rsidP="001C6F3B">
      <w:pPr>
        <w:wordWrap w:val="0"/>
        <w:overflowPunct w:val="0"/>
        <w:autoSpaceDE w:val="0"/>
        <w:autoSpaceDN w:val="0"/>
        <w:rPr>
          <w:rFonts w:ascii="新宋体" w:eastAsia="新宋体" w:hAnsi="新宋体"/>
          <w:szCs w:val="21"/>
        </w:rPr>
      </w:pPr>
    </w:p>
    <w:p w14:paraId="197F8303" w14:textId="77777777" w:rsidR="006C7FB5" w:rsidRPr="006C7FB5" w:rsidRDefault="006C7FB5" w:rsidP="001C6F3B">
      <w:pPr>
        <w:wordWrap w:val="0"/>
        <w:overflowPunct w:val="0"/>
        <w:autoSpaceDE w:val="0"/>
        <w:autoSpaceDN w:val="0"/>
        <w:rPr>
          <w:rFonts w:ascii="新宋体" w:eastAsia="新宋体" w:hAnsi="新宋体" w:hint="eastAsia"/>
          <w:szCs w:val="21"/>
        </w:rPr>
      </w:pPr>
    </w:p>
    <w:sectPr w:rsidR="006C7FB5" w:rsidRPr="006C7FB5"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EC7B7" w14:textId="77777777" w:rsidR="00402E45" w:rsidRDefault="00402E45" w:rsidP="00FF634C">
      <w:r>
        <w:separator/>
      </w:r>
    </w:p>
  </w:endnote>
  <w:endnote w:type="continuationSeparator" w:id="0">
    <w:p w14:paraId="18ADE35D" w14:textId="77777777" w:rsidR="00402E45" w:rsidRDefault="00402E45"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BC79E" w14:textId="77777777" w:rsidR="00402E45" w:rsidRDefault="00402E45" w:rsidP="00FF634C">
      <w:r>
        <w:separator/>
      </w:r>
    </w:p>
  </w:footnote>
  <w:footnote w:type="continuationSeparator" w:id="0">
    <w:p w14:paraId="3E5DBA24" w14:textId="77777777" w:rsidR="00402E45" w:rsidRDefault="00402E45"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60F6"/>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526C"/>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170F"/>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34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2E45"/>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3412"/>
    <w:rsid w:val="005D4055"/>
    <w:rsid w:val="005E119B"/>
    <w:rsid w:val="005E58E9"/>
    <w:rsid w:val="005E69A4"/>
    <w:rsid w:val="005E7F3E"/>
    <w:rsid w:val="005F074B"/>
    <w:rsid w:val="005F1DDA"/>
    <w:rsid w:val="005F20F6"/>
    <w:rsid w:val="005F2401"/>
    <w:rsid w:val="005F447E"/>
    <w:rsid w:val="005F4EAA"/>
    <w:rsid w:val="005F5BA4"/>
    <w:rsid w:val="005F6CD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C7FB5"/>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34D5"/>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12C7"/>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04EB"/>
    <w:rsid w:val="00BA1B3C"/>
    <w:rsid w:val="00BA2F8D"/>
    <w:rsid w:val="00BA32AE"/>
    <w:rsid w:val="00BA4805"/>
    <w:rsid w:val="00BB0F00"/>
    <w:rsid w:val="00BB53CE"/>
    <w:rsid w:val="00BC0354"/>
    <w:rsid w:val="00BC1226"/>
    <w:rsid w:val="00BC1713"/>
    <w:rsid w:val="00BC384D"/>
    <w:rsid w:val="00BC5853"/>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hyperlink" Target="https://stackoverflow.com/questions/43464856/integrate-llvm-clang-4-x-x-5-x-x-6-x-x-into-visual-studio-2017" TargetMode="Externa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69" Type="http://schemas.openxmlformats.org/officeDocument/2006/relationships/hyperlink" Target="https://llvm.org/builds/"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hyperlink" Target="https://stackoverflow.com/questions/51960833/visual-studio-2017-does-not-supportc11-new-feature-generic"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70" Type="http://schemas.openxmlformats.org/officeDocument/2006/relationships/hyperlink" Target="https://marketplace.visualstudio.com/items?itemName=LLVMExtensions.llvm-toolcha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 Id="rId34" Type="http://schemas.openxmlformats.org/officeDocument/2006/relationships/hyperlink" Target="http://www.cplusplus.com/reference/cctype/"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7" Type="http://schemas.openxmlformats.org/officeDocument/2006/relationships/endnotes" Target="endnotes.xml"/><Relationship Id="rId71" Type="http://schemas.openxmlformats.org/officeDocument/2006/relationships/hyperlink" Target="https://abissell.com/2014/01/16/c11s-_generic-keyword-macro-applications-and-performance-imp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C104-D336-42F5-9FB7-A19ABDAE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14346</TotalTime>
  <Pages>85</Pages>
  <Words>10064</Words>
  <Characters>57366</Characters>
  <Application>Microsoft Office Word</Application>
  <DocSecurity>0</DocSecurity>
  <Lines>478</Lines>
  <Paragraphs>134</Paragraphs>
  <ScaleCrop>false</ScaleCrop>
  <Company>mycomputer</Company>
  <LinksUpToDate>false</LinksUpToDate>
  <CharactersWithSpaces>67296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207</cp:revision>
  <dcterms:created xsi:type="dcterms:W3CDTF">2017-01-16T06:24:00Z</dcterms:created>
  <dcterms:modified xsi:type="dcterms:W3CDTF">2018-10-01T13:14:00Z</dcterms:modified>
</cp:coreProperties>
</file>