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Идеальные сферические дома в вакууме.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Санта доставляет подарки в городе, который представляет из себя бесконечную двумерную решетку из домов.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Сначала Санта доставляет подарок в тот дом, где он находится на момент старта, затем эльф с Северного Полюса звонит ему по радиосвязи и сообщает куда двигаться дальше. Сообщение от эльфа может содержать только четыре направления: на север (^), на юг (v), на восток (&gt;) и на запад (&lt;). Каждый раз Санта двигается ровно на один дом в указанном направлении и доставляет подарок в тот дом, где он оказался.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Однако, эльф, оставшийся на Северном Полюсе, слегка перебрал эгнога и его инструкции не совсем корректны, поэтому Санта может посетить один дом несколько раз. Сколько же домов получат как минимум один подарок?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Инструкция &gt; заставит Санту доставить подарок в 2 дома: один на стартовой позиции и один восточнее первого.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Инструкция ^&gt;v&lt; заставит санту доставить подарки в  4 соседних дома, которые образуют квадрат. Обратите внимание, что первый дом получит два подарка!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Инструкция ^v^v^v^v^v^v^v заставит Санту доставить кучу подарков каким-то счастливчикам в 2 соседних домах.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