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test days - 5259 traning days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273040" cy="3037205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7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Figure 1 Testing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2247900" cy="1021080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2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Year Prediction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266690" cy="3041015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41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0"/>
          <w:smallCaps w:val="0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 test days 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5229  train days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0"/>
          <w:smallCaps w:val="0"/>
          <w:color w:val="212121"/>
          <w:sz w:val="28"/>
          <w:szCs w:val="28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266055" cy="278892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88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2171700" cy="975360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7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 Year prediction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272405" cy="2954655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4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530 test days 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4759 train days (9-1)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267325" cy="287528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Year Prediction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273675" cy="2950845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0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4231 traning days - 1058 test days(8 - 2)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2194560" cy="98298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982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year prediction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269865" cy="2893060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3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caption"/>
    <w:basedOn w:val="1"/>
    <w:next w:val="1"/>
    <w:uiPriority w:val="0"/>
    <w:semiHidden w:val="1"/>
    <w:unhideWhenUsed w:val="1"/>
    <w:qFormat w:val="1"/>
    <w:rPr>
      <w:rFonts w:ascii="Arial" w:cs="Arial" w:eastAsia="黑体" w:hAnsi="Arial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LNr9BZ5f61Rfa0jfC1cRqr2btQ==">AMUW2mW8vndjGChZtJew96tGeI2J1mVzDk9inbYJYX8cLIwzgbKJ73kEpXdW5AgxatxpbR4pLeahj57p1PTpIaDDMgICHOwNOOcl7b14Lfu6qpgGVYgjOl/sORdECYgIZoy5+Lqcc71W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2022-12-29T16:13:00Z</dcterms:created>
  <dc:creator>lqhoa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CDC85CC8921C4DB88AB181F9B91D1290</vt:lpwstr>
  </property>
</Properties>
</file>