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CA1" w:rsidRDefault="00356C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56CA1" w:rsidRDefault="0000000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356CA1" w:rsidRDefault="0000000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356CA1" w:rsidRDefault="0000000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:rsidR="00356CA1" w:rsidRDefault="00000000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356CA1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БЖД</w:t>
      </w:r>
    </w:p>
    <w:p w:rsidR="00356CA1" w:rsidRDefault="00356CA1">
      <w:pPr>
        <w:spacing w:line="360" w:lineRule="auto"/>
        <w:jc w:val="center"/>
        <w:rPr>
          <w:b/>
          <w:smallCaps/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ИНДИВИДУАЛЬНОЕ ЗАДАНИЕ</w:t>
      </w:r>
    </w:p>
    <w:p w:rsidR="00356CA1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«Безопасность жизнедеятельности»</w:t>
      </w:r>
    </w:p>
    <w:p w:rsidR="00356CA1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 xml:space="preserve">Вариант: </w:t>
      </w:r>
      <w:r w:rsidR="007A69C7">
        <w:rPr>
          <w:b/>
          <w:smallCaps/>
          <w:sz w:val="28"/>
          <w:szCs w:val="28"/>
        </w:rPr>
        <w:t>3</w:t>
      </w: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tbl>
      <w:tblPr>
        <w:tblStyle w:val="af1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75"/>
        <w:gridCol w:w="2384"/>
        <w:gridCol w:w="3179"/>
      </w:tblGrid>
      <w:tr w:rsidR="00356CA1">
        <w:trPr>
          <w:trHeight w:val="614"/>
        </w:trPr>
        <w:tc>
          <w:tcPr>
            <w:tcW w:w="4075" w:type="dxa"/>
            <w:vAlign w:val="bottom"/>
          </w:tcPr>
          <w:p w:rsidR="00356CA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7A69C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391</w:t>
            </w:r>
          </w:p>
        </w:tc>
        <w:tc>
          <w:tcPr>
            <w:tcW w:w="2384" w:type="dxa"/>
            <w:tcBorders>
              <w:bottom w:val="single" w:sz="4" w:space="0" w:color="000000"/>
            </w:tcBorders>
            <w:vAlign w:val="bottom"/>
          </w:tcPr>
          <w:p w:rsidR="00356CA1" w:rsidRDefault="00356CA1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:rsidR="00356CA1" w:rsidRDefault="007A69C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Бысов</w:t>
            </w:r>
            <w:proofErr w:type="spellEnd"/>
            <w:r>
              <w:rPr>
                <w:sz w:val="28"/>
                <w:szCs w:val="28"/>
              </w:rPr>
              <w:t xml:space="preserve"> Ф.Д.</w:t>
            </w:r>
          </w:p>
        </w:tc>
      </w:tr>
      <w:tr w:rsidR="00356CA1">
        <w:trPr>
          <w:trHeight w:val="614"/>
        </w:trPr>
        <w:tc>
          <w:tcPr>
            <w:tcW w:w="4075" w:type="dxa"/>
            <w:vAlign w:val="bottom"/>
          </w:tcPr>
          <w:p w:rsidR="00356CA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56CA1" w:rsidRDefault="00356CA1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:rsidR="00356CA1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Н.В.</w:t>
            </w:r>
          </w:p>
        </w:tc>
      </w:tr>
    </w:tbl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356CA1">
      <w:pPr>
        <w:spacing w:line="360" w:lineRule="auto"/>
        <w:jc w:val="center"/>
        <w:rPr>
          <w:sz w:val="28"/>
          <w:szCs w:val="28"/>
        </w:rPr>
      </w:pPr>
    </w:p>
    <w:p w:rsidR="00356CA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356CA1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7A69C7">
        <w:rPr>
          <w:sz w:val="28"/>
          <w:szCs w:val="28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5"/>
        <w:gridCol w:w="4761"/>
        <w:gridCol w:w="112"/>
      </w:tblGrid>
      <w:tr w:rsidR="007A69C7" w:rsidRPr="00B4022D" w:rsidTr="001F7F53">
        <w:trPr>
          <w:gridAfter w:val="1"/>
          <w:wAfter w:w="113" w:type="dxa"/>
        </w:trPr>
        <w:tc>
          <w:tcPr>
            <w:tcW w:w="4785" w:type="dxa"/>
          </w:tcPr>
          <w:p w:rsidR="007A69C7" w:rsidRPr="00B4022D" w:rsidRDefault="007A69C7" w:rsidP="001F7F53">
            <w:r>
              <w:lastRenderedPageBreak/>
              <w:t>Фамилия И. О.</w:t>
            </w:r>
          </w:p>
        </w:tc>
        <w:tc>
          <w:tcPr>
            <w:tcW w:w="4785" w:type="dxa"/>
          </w:tcPr>
          <w:p w:rsidR="007A69C7" w:rsidRPr="00B4022D" w:rsidRDefault="007A69C7" w:rsidP="001F7F53">
            <w:pPr>
              <w:jc w:val="center"/>
            </w:pPr>
            <w:r>
              <w:t>Номер студенческого билета</w:t>
            </w:r>
          </w:p>
        </w:tc>
      </w:tr>
      <w:tr w:rsidR="007A69C7" w:rsidRPr="00B4022D" w:rsidTr="001F7F53">
        <w:trPr>
          <w:gridAfter w:val="1"/>
          <w:wAfter w:w="113" w:type="dxa"/>
        </w:trPr>
        <w:tc>
          <w:tcPr>
            <w:tcW w:w="4785" w:type="dxa"/>
          </w:tcPr>
          <w:p w:rsidR="007A69C7" w:rsidRPr="00B4022D" w:rsidRDefault="007A69C7" w:rsidP="001F7F53">
            <w:r>
              <w:t>3</w:t>
            </w:r>
          </w:p>
        </w:tc>
        <w:tc>
          <w:tcPr>
            <w:tcW w:w="4785" w:type="dxa"/>
          </w:tcPr>
          <w:p w:rsidR="007A69C7" w:rsidRPr="00B4022D" w:rsidRDefault="007A69C7" w:rsidP="001F7F53">
            <w:pPr>
              <w:jc w:val="center"/>
            </w:pPr>
          </w:p>
        </w:tc>
      </w:tr>
      <w:tr w:rsidR="007A69C7" w:rsidTr="001F7F5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7A69C7" w:rsidRPr="00E13F00" w:rsidRDefault="007A69C7" w:rsidP="001F7F53">
            <w:r w:rsidRPr="00E13F00">
              <w:br/>
              <w:t>Оцените условия труда работника по факторам среды. Вариант задания 2-6-6-6-6 выберите из табл. 1 справочной информации.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7A69C7" w:rsidTr="001F7F5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7A69C7" w:rsidRPr="00E13F00" w:rsidRDefault="007A69C7" w:rsidP="001F7F53">
            <w:r w:rsidRPr="00E13F00"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6-2-1-3-2-5-1-1-1-1-3-3</w:t>
            </w:r>
          </w:p>
        </w:tc>
      </w:tr>
      <w:tr w:rsidR="007A69C7" w:rsidTr="001F7F53">
        <w:tc>
          <w:tcPr>
            <w:tcW w:w="9571" w:type="dxa"/>
            <w:gridSpan w:val="3"/>
            <w:shd w:val="clear" w:color="auto" w:fill="auto"/>
          </w:tcPr>
          <w:p w:rsidR="007A69C7" w:rsidRDefault="007A69C7" w:rsidP="001F7F53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</w:t>
            </w:r>
            <w:proofErr w:type="gramStart"/>
            <w:r w:rsidRPr="00FB718B">
              <w:t xml:space="preserve">Вариант </w:t>
            </w:r>
            <w:r>
              <w:t xml:space="preserve"> придумайте</w:t>
            </w:r>
            <w:proofErr w:type="gramEnd"/>
            <w:r>
              <w:t xml:space="preserve"> сами.</w:t>
            </w:r>
          </w:p>
        </w:tc>
      </w:tr>
    </w:tbl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F12AA7" w:rsidRDefault="00F12AA7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356CA1">
      <w:pPr>
        <w:spacing w:line="360" w:lineRule="auto"/>
        <w:rPr>
          <w:b/>
          <w:smallCaps/>
          <w:sz w:val="28"/>
          <w:szCs w:val="28"/>
          <w:highlight w:val="yellow"/>
        </w:rPr>
      </w:pPr>
    </w:p>
    <w:p w:rsidR="00356CA1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№1.</w:t>
      </w:r>
    </w:p>
    <w:p w:rsidR="00F12AA7" w:rsidRDefault="00F12A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 xml:space="preserve"> </w:t>
      </w:r>
      <w:r w:rsidRPr="00E13F00">
        <w:t>2-6-6-6-6</w:t>
      </w:r>
    </w:p>
    <w:p w:rsid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Характер труда - бухгалтер</w:t>
      </w: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Освещение</w:t>
      </w:r>
    </w:p>
    <w:p w:rsidR="00F12AA7" w:rsidRPr="00F12AA7" w:rsidRDefault="00F12AA7" w:rsidP="00F12AA7">
      <w:pPr>
        <w:numPr>
          <w:ilvl w:val="0"/>
          <w:numId w:val="3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КЕО - 0,25 - соответствует классу 3.1 (вредный)</w:t>
      </w:r>
    </w:p>
    <w:p w:rsidR="00F12AA7" w:rsidRPr="00F12AA7" w:rsidRDefault="00F12AA7" w:rsidP="00F12AA7">
      <w:pPr>
        <w:numPr>
          <w:ilvl w:val="0"/>
          <w:numId w:val="3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E - 320 - соответствует классу 2 (допустимый)</w:t>
      </w:r>
    </w:p>
    <w:p w:rsidR="00F12AA7" w:rsidRPr="00F12AA7" w:rsidRDefault="00F12AA7" w:rsidP="00F12AA7">
      <w:pPr>
        <w:numPr>
          <w:ilvl w:val="0"/>
          <w:numId w:val="3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КП - 8 - соответствует классу 3.1 (вредный)</w:t>
      </w:r>
    </w:p>
    <w:p w:rsidR="00F12AA7" w:rsidRDefault="00F12AA7" w:rsidP="00F12AA7">
      <w:pPr>
        <w:spacing w:line="360" w:lineRule="auto"/>
        <w:jc w:val="both"/>
        <w:rPr>
          <w:i/>
          <w:sz w:val="28"/>
          <w:szCs w:val="28"/>
          <w:lang w:val="ru-KZ"/>
        </w:rPr>
      </w:pPr>
    </w:p>
    <w:p w:rsidR="00F12AA7" w:rsidRDefault="00F12AA7" w:rsidP="00F12AA7">
      <w:p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 xml:space="preserve">Нормативное значение коэффициента естественной освещенности (КЕО) для офисных помещений составляет не менее 0,5. Фактический КЕО на рабочем месте работника составляет 0,25. </w:t>
      </w:r>
    </w:p>
    <w:p w:rsid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Шум</w:t>
      </w:r>
    </w:p>
    <w:p w:rsidR="00F12AA7" w:rsidRPr="00F12AA7" w:rsidRDefault="00F12AA7" w:rsidP="00F12AA7">
      <w:pPr>
        <w:numPr>
          <w:ilvl w:val="0"/>
          <w:numId w:val="4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L - 55 - соответствует требованиям СанПиН 2.2.4.548-96</w:t>
      </w:r>
      <w:r>
        <w:rPr>
          <w:i/>
          <w:sz w:val="28"/>
          <w:szCs w:val="28"/>
        </w:rPr>
        <w:t xml:space="preserve"> (допустимый, соответствует классу 2)</w:t>
      </w:r>
      <w:r w:rsidRPr="00F12AA7">
        <w:rPr>
          <w:i/>
          <w:sz w:val="28"/>
          <w:szCs w:val="28"/>
          <w:lang w:val="ru-KZ"/>
        </w:rPr>
        <w:t>.</w:t>
      </w:r>
    </w:p>
    <w:p w:rsid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Электромагнитные поля</w:t>
      </w:r>
    </w:p>
    <w:p w:rsidR="00F12AA7" w:rsidRPr="00F12AA7" w:rsidRDefault="00F12AA7" w:rsidP="00F12AA7">
      <w:pPr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ЕI/ЕII, В/м - 49/20,2 - соответствует классу 2 (допустимый)</w:t>
      </w:r>
    </w:p>
    <w:p w:rsidR="00F12AA7" w:rsidRPr="00F12AA7" w:rsidRDefault="00F12AA7" w:rsidP="00F12AA7">
      <w:pPr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BI/BII, нТл - 49/20 - соответствует классу 2 (допустимый)</w:t>
      </w:r>
    </w:p>
    <w:p w:rsidR="00F12AA7" w:rsidRPr="00F12AA7" w:rsidRDefault="00F12AA7" w:rsidP="00F12AA7">
      <w:pPr>
        <w:numPr>
          <w:ilvl w:val="0"/>
          <w:numId w:val="5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Р, Вт/ - 4,5 - соответствует классу 2 (допустимый)</w:t>
      </w:r>
    </w:p>
    <w:p w:rsidR="00F12AA7" w:rsidRDefault="00F12AA7" w:rsidP="00F12AA7">
      <w:pPr>
        <w:spacing w:line="360" w:lineRule="auto"/>
        <w:jc w:val="both"/>
        <w:rPr>
          <w:i/>
          <w:sz w:val="28"/>
          <w:szCs w:val="28"/>
        </w:rPr>
      </w:pPr>
    </w:p>
    <w:p w:rsidR="00F12AA7" w:rsidRPr="00F12AA7" w:rsidRDefault="00F12AA7" w:rsidP="00F12AA7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У</w:t>
      </w:r>
      <w:r w:rsidRPr="00F12AA7">
        <w:rPr>
          <w:i/>
          <w:sz w:val="28"/>
          <w:szCs w:val="28"/>
        </w:rPr>
        <w:t xml:space="preserve">ровни напряженности электрического поля ЕI/ЕII = 249/20,2 В/м и напряженности магнитного поля BI/BII = 49/20 </w:t>
      </w:r>
      <w:proofErr w:type="spellStart"/>
      <w:r w:rsidRPr="00F12AA7">
        <w:rPr>
          <w:i/>
          <w:sz w:val="28"/>
          <w:szCs w:val="28"/>
        </w:rPr>
        <w:t>нТл</w:t>
      </w:r>
      <w:proofErr w:type="spellEnd"/>
      <w:r w:rsidRPr="00F12AA7">
        <w:rPr>
          <w:i/>
          <w:sz w:val="28"/>
          <w:szCs w:val="28"/>
        </w:rPr>
        <w:t xml:space="preserve"> соответствуют требованиям СанПиН 2.2.4.548-96.</w:t>
      </w:r>
    </w:p>
    <w:p w:rsid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Микроклимат</w:t>
      </w:r>
    </w:p>
    <w:p w:rsidR="00F12AA7" w:rsidRPr="00F12AA7" w:rsidRDefault="00F12AA7" w:rsidP="00F12AA7">
      <w:pPr>
        <w:numPr>
          <w:ilvl w:val="0"/>
          <w:numId w:val="6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 xml:space="preserve">t, </w:t>
      </w:r>
      <w:r w:rsidRPr="00F12AA7">
        <w:rPr>
          <w:i/>
          <w:sz w:val="28"/>
          <w:szCs w:val="28"/>
          <w:lang w:val="ru-KZ"/>
        </w:rPr>
        <w:sym w:font="Symbol" w:char="F0B0"/>
      </w:r>
      <w:r w:rsidRPr="00F12AA7">
        <w:rPr>
          <w:i/>
          <w:sz w:val="28"/>
          <w:szCs w:val="28"/>
          <w:lang w:val="ru-KZ"/>
        </w:rPr>
        <w:t>С - 19 - соответствует классу 2 (допустимый)</w:t>
      </w:r>
    </w:p>
    <w:p w:rsidR="00F12AA7" w:rsidRPr="00F12AA7" w:rsidRDefault="00F12AA7" w:rsidP="00F12AA7">
      <w:pPr>
        <w:numPr>
          <w:ilvl w:val="0"/>
          <w:numId w:val="6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Влажность, % - 46 - соответствует классу 2 (допустимый)</w:t>
      </w:r>
    </w:p>
    <w:p w:rsidR="00F12AA7" w:rsidRPr="00F12AA7" w:rsidRDefault="00F12AA7" w:rsidP="00F12AA7">
      <w:pPr>
        <w:numPr>
          <w:ilvl w:val="0"/>
          <w:numId w:val="6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v, м/с - 0,02 - соответствует классу 2 (допустимый)</w:t>
      </w:r>
    </w:p>
    <w:p w:rsidR="00F12AA7" w:rsidRDefault="00F12AA7" w:rsidP="00F12AA7">
      <w:pPr>
        <w:spacing w:line="360" w:lineRule="auto"/>
        <w:ind w:left="360"/>
        <w:jc w:val="both"/>
        <w:rPr>
          <w:i/>
          <w:sz w:val="28"/>
          <w:szCs w:val="28"/>
        </w:rPr>
      </w:pPr>
    </w:p>
    <w:p w:rsidR="00F12AA7" w:rsidRPr="00F12AA7" w:rsidRDefault="00F12AA7" w:rsidP="00F12AA7">
      <w:pPr>
        <w:spacing w:line="360" w:lineRule="auto"/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Т</w:t>
      </w:r>
      <w:r w:rsidRPr="00F12AA7">
        <w:rPr>
          <w:i/>
          <w:sz w:val="28"/>
          <w:szCs w:val="28"/>
        </w:rPr>
        <w:t>емпература воздуха 19 °C соответствует требованиям СанПиН 2.2.4.548-96, влажность воздуха 46 % соответствует требованиям СанПиН 2.2.4.548-96, скорость движения воздуха 0,02 м/с соответствует требованиям СанПиН 2.2.4.548-96.</w:t>
      </w:r>
    </w:p>
    <w:p w:rsid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Заключение</w:t>
      </w: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Условия труда работника по факторам среды в целом соответствуют классу 2 (допустимый). Однако освещение на рабочем месте соответствует классу 3.1 (вредный), что может привести к развитию у работников таких заболеваний, как снижение остроты зрения, головные боли, утомляемость.</w:t>
      </w: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Мероприятия по улучшению условий труда</w:t>
      </w:r>
    </w:p>
    <w:p w:rsid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Для устранения неблагоприятных факторов среды и процесса труда на рабочем месте бухгалтера необходимо провести следующие мероприятия:</w:t>
      </w: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</w:p>
    <w:p w:rsidR="00F12AA7" w:rsidRPr="00F12AA7" w:rsidRDefault="00F12AA7" w:rsidP="00F12AA7">
      <w:pPr>
        <w:numPr>
          <w:ilvl w:val="0"/>
          <w:numId w:val="7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Освещение</w:t>
      </w:r>
    </w:p>
    <w:p w:rsidR="00F12AA7" w:rsidRPr="00F12AA7" w:rsidRDefault="00F12AA7" w:rsidP="00F12AA7">
      <w:pPr>
        <w:numPr>
          <w:ilvl w:val="1"/>
          <w:numId w:val="7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Установить светильники с коэффициентом использования светового потока не менее 0,65.</w:t>
      </w:r>
    </w:p>
    <w:p w:rsidR="00F12AA7" w:rsidRPr="00F12AA7" w:rsidRDefault="00F12AA7" w:rsidP="00F12AA7">
      <w:pPr>
        <w:numPr>
          <w:ilvl w:val="1"/>
          <w:numId w:val="7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Увеличить площадь оконных проемов.</w:t>
      </w:r>
    </w:p>
    <w:p w:rsidR="00F12AA7" w:rsidRPr="00F12AA7" w:rsidRDefault="00F12AA7" w:rsidP="00F12AA7">
      <w:pPr>
        <w:numPr>
          <w:ilvl w:val="1"/>
          <w:numId w:val="7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Установить жалюзи или шторы для защиты от прямых солнечных лучей.</w:t>
      </w: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Затраты</w:t>
      </w:r>
    </w:p>
    <w:p w:rsidR="00F12AA7" w:rsidRPr="00F12AA7" w:rsidRDefault="00F12AA7" w:rsidP="00F12AA7">
      <w:pPr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Стоимость светильников с коэффициентом использования светового потока не менее 0,65 - 15 000 рублей.</w:t>
      </w:r>
    </w:p>
    <w:p w:rsidR="00F12AA7" w:rsidRPr="00F12AA7" w:rsidRDefault="00F12AA7" w:rsidP="00F12AA7">
      <w:pPr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Стоимость увеличения площади оконных проемов - 20 000 рублей.</w:t>
      </w:r>
    </w:p>
    <w:p w:rsidR="00F12AA7" w:rsidRPr="00F12AA7" w:rsidRDefault="00F12AA7" w:rsidP="00F12AA7">
      <w:pPr>
        <w:numPr>
          <w:ilvl w:val="0"/>
          <w:numId w:val="8"/>
        </w:numPr>
        <w:spacing w:line="360" w:lineRule="auto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Стоимость установки жалюзи или штор - 5 000 рублей.</w:t>
      </w: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Общая стоимость мероприятий - 40 000 рублей.</w:t>
      </w: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Время устранения неблагоприятных факторов среды и процесса труда на рабочем месте бухгалтера составит около 1 месяца.</w:t>
      </w:r>
    </w:p>
    <w:p w:rsid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</w:p>
    <w:p w:rsid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lastRenderedPageBreak/>
        <w:t>Рекомендации</w:t>
      </w:r>
    </w:p>
    <w:p w:rsidR="00F12AA7" w:rsidRPr="00F12AA7" w:rsidRDefault="00F12AA7" w:rsidP="00F12AA7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  <w:r w:rsidRPr="00F12AA7">
        <w:rPr>
          <w:i/>
          <w:sz w:val="28"/>
          <w:szCs w:val="28"/>
          <w:lang w:val="ru-KZ"/>
        </w:rPr>
        <w:t>Рекомендуется провести мероприятия по улучшению условий труда на рабочем месте бухгалтера в ближайшее время.</w:t>
      </w:r>
    </w:p>
    <w:p w:rsidR="00356CA1" w:rsidRPr="00F12AA7" w:rsidRDefault="00356CA1">
      <w:pPr>
        <w:spacing w:line="360" w:lineRule="auto"/>
        <w:ind w:firstLine="709"/>
        <w:jc w:val="both"/>
        <w:rPr>
          <w:i/>
          <w:sz w:val="28"/>
          <w:szCs w:val="28"/>
          <w:lang w:val="ru-KZ"/>
        </w:rPr>
      </w:pPr>
    </w:p>
    <w:p w:rsidR="00356CA1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№2.</w:t>
      </w:r>
    </w:p>
    <w:p w:rsidR="00356CA1" w:rsidRDefault="00000000" w:rsidP="005D68D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</w:t>
      </w:r>
      <w:r>
        <w:rPr>
          <w:sz w:val="28"/>
          <w:szCs w:val="28"/>
        </w:rPr>
        <w:t xml:space="preserve"> </w:t>
      </w:r>
      <w:r w:rsidR="007A69C7" w:rsidRPr="00E13F00">
        <w:t>6-2-1-3-2-5-1-1-1-1-3-3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Наименование химически опасного вещества Сероводород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Масса, т 5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Условие хранения Наземное (необвалованная ёмкость)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Время суток Вечер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Атмосферные условия Полуясно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Скорость ветра, м/с 4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Температура воздуха, °С </w:t>
      </w:r>
      <w:r w:rsidRPr="005D68D7">
        <w:rPr>
          <w:sz w:val="28"/>
          <w:szCs w:val="28"/>
          <w:lang w:val="ru-KZ"/>
        </w:rPr>
        <w:sym w:font="Symbol" w:char="F02D"/>
      </w:r>
      <w:r w:rsidRPr="005D68D7">
        <w:rPr>
          <w:sz w:val="28"/>
          <w:szCs w:val="28"/>
          <w:lang w:val="ru-KZ"/>
        </w:rPr>
        <w:t xml:space="preserve">20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Местность Открытая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Условия защиты людей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Открытая местность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Обеспеченность людей противогазами, % 0 </w:t>
      </w:r>
    </w:p>
    <w:p w:rsid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 xml:space="preserve">Расстояние от места аварии до объекта, км 5 </w:t>
      </w:r>
    </w:p>
    <w:p w:rsidR="005D68D7" w:rsidRPr="005D68D7" w:rsidRDefault="005D68D7" w:rsidP="005D68D7">
      <w:pPr>
        <w:spacing w:line="360" w:lineRule="auto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>Расстояние от места аварии до реки, км 4</w:t>
      </w:r>
    </w:p>
    <w:p w:rsidR="005D68D7" w:rsidRDefault="005D68D7" w:rsidP="005D68D7">
      <w:pPr>
        <w:spacing w:line="360" w:lineRule="auto"/>
        <w:rPr>
          <w:b/>
          <w:sz w:val="28"/>
          <w:szCs w:val="28"/>
        </w:rPr>
      </w:pPr>
    </w:p>
    <w:p w:rsidR="005D68D7" w:rsidRPr="005D68D7" w:rsidRDefault="00000000" w:rsidP="005D68D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задачи: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Сероводород - это аварийно химически опасное вещество (АХОВ) 1-го класса опасности. 1-й класс опасности присваивается веществам, которые при аварийном выбросе в окружающую среду в количествах, превышающих предельно допустимые концентрации (ПДК), могут вызвать массовые поражения людей, животных и растений, а также нанести значительный ущерб окружающей природной среде.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b/>
          <w:bCs/>
          <w:color w:val="1F1F1F"/>
          <w:sz w:val="22"/>
          <w:szCs w:val="22"/>
        </w:rPr>
        <w:t>Радиус первичного очага поражения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Радиус первичного очага поражения определяется по формуле: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t>R = √(300 * V * M / m * Cп)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B12F7" w:rsidRDefault="005B12F7" w:rsidP="005D68D7">
      <w:pPr>
        <w:pStyle w:val="afe"/>
        <w:spacing w:before="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</w:rPr>
      </w:pP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lastRenderedPageBreak/>
        <w:t>где:</w:t>
      </w:r>
    </w:p>
    <w:p w:rsidR="005D68D7" w:rsidRDefault="005D68D7" w:rsidP="005D68D7">
      <w:pPr>
        <w:pStyle w:val="afe"/>
        <w:numPr>
          <w:ilvl w:val="0"/>
          <w:numId w:val="10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R - радиус первичного очага поражения, м;</w:t>
      </w:r>
    </w:p>
    <w:p w:rsidR="005D68D7" w:rsidRDefault="005D68D7" w:rsidP="005D68D7">
      <w:pPr>
        <w:pStyle w:val="afe"/>
        <w:numPr>
          <w:ilvl w:val="0"/>
          <w:numId w:val="10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V - скорость ветра, м/с;</w:t>
      </w:r>
    </w:p>
    <w:p w:rsidR="005D68D7" w:rsidRDefault="005D68D7" w:rsidP="005D68D7">
      <w:pPr>
        <w:pStyle w:val="afe"/>
        <w:numPr>
          <w:ilvl w:val="0"/>
          <w:numId w:val="10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M - масса АХОВ, т;</w:t>
      </w:r>
    </w:p>
    <w:p w:rsidR="005D68D7" w:rsidRDefault="005D68D7" w:rsidP="005D68D7">
      <w:pPr>
        <w:pStyle w:val="afe"/>
        <w:numPr>
          <w:ilvl w:val="0"/>
          <w:numId w:val="10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m - плотность АХОВ, кг/м3;</w:t>
      </w:r>
    </w:p>
    <w:p w:rsidR="005D68D7" w:rsidRDefault="005D68D7" w:rsidP="005D68D7">
      <w:pPr>
        <w:pStyle w:val="afe"/>
        <w:numPr>
          <w:ilvl w:val="0"/>
          <w:numId w:val="10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Cп - пороговая концентрация АХОВ, мг/м3.</w:t>
      </w:r>
    </w:p>
    <w:p w:rsidR="005D68D7" w:rsidRDefault="005D68D7" w:rsidP="005D68D7">
      <w:pPr>
        <w:pStyle w:val="afe"/>
        <w:spacing w:before="36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Для сероводорода пороговая концентрация составляет 10 мг/м3.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t>R = √(300 * 4 * 5 / 1,8 * 10) = 72,9 м = 73 м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Таким образом, радиус первичного очага поражения составит 73 метра.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b/>
          <w:bCs/>
          <w:color w:val="1F1F1F"/>
          <w:sz w:val="22"/>
          <w:szCs w:val="22"/>
        </w:rPr>
        <w:t>Глубина распространения облака с пороговой концентрацией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Глубина распространения облака с пороговой концентрацией определяется по формуле: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t>h = √(300 * V * M / m * Cп * g)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где:</w:t>
      </w:r>
    </w:p>
    <w:p w:rsidR="005D68D7" w:rsidRDefault="005D68D7" w:rsidP="005D68D7">
      <w:pPr>
        <w:pStyle w:val="afe"/>
        <w:numPr>
          <w:ilvl w:val="0"/>
          <w:numId w:val="11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h - глубина распространения облака с пороговой концентрацией, м;</w:t>
      </w:r>
    </w:p>
    <w:p w:rsidR="005D68D7" w:rsidRDefault="005D68D7" w:rsidP="005D68D7">
      <w:pPr>
        <w:pStyle w:val="afe"/>
        <w:numPr>
          <w:ilvl w:val="0"/>
          <w:numId w:val="11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g - ускорение свободного падения, м/с2.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t>h = √(300 * 4 * 5 / 1,8 * 10 * 9,8) = 3,5 м = 3,5 м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Таким образом, глубина распространения облака с пороговой концентрацией составит 3,5 метра.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b/>
          <w:bCs/>
          <w:color w:val="1F1F1F"/>
          <w:sz w:val="22"/>
          <w:szCs w:val="22"/>
        </w:rPr>
        <w:t>Площадь очага поражения и заражения по следу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Площадь очага поражения и заражения по следу определяется по формуле: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t>S = π * R²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где:</w:t>
      </w:r>
    </w:p>
    <w:p w:rsidR="005D68D7" w:rsidRDefault="005D68D7" w:rsidP="005D68D7">
      <w:pPr>
        <w:pStyle w:val="afe"/>
        <w:numPr>
          <w:ilvl w:val="0"/>
          <w:numId w:val="12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S - площадь очага поражения и заражения по следу, м²;</w:t>
      </w:r>
    </w:p>
    <w:p w:rsidR="005D68D7" w:rsidRDefault="005D68D7" w:rsidP="005D68D7">
      <w:pPr>
        <w:pStyle w:val="afe"/>
        <w:numPr>
          <w:ilvl w:val="0"/>
          <w:numId w:val="12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π - математическая постоянная, равная 3,14.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lastRenderedPageBreak/>
        <w:t>S = π * 73² = 15596,2 м² = 15,6 га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Таким образом, площадь очага поражения и заражения по следу составит 15,6 гектаров.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b/>
          <w:bCs/>
          <w:color w:val="1F1F1F"/>
          <w:sz w:val="22"/>
          <w:szCs w:val="22"/>
        </w:rPr>
        <w:t>Ширина и высота подъёма ядовитого облака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Ширина и высота подъёма ядовитого облака зависят от скорости ветра, плотности и вязкости газа. В данном случае скорость ветра составляет 4 метра в секунду, плотность сероводорода составляет 1,8 кг/м3, вязкость сероводорода составляет 0,00011 паскаль-секунды.</w:t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Ширина облака составит: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t>b = 2 * V * T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где:</w:t>
      </w:r>
    </w:p>
    <w:p w:rsidR="005D68D7" w:rsidRDefault="005D68D7" w:rsidP="005D68D7">
      <w:pPr>
        <w:pStyle w:val="afe"/>
        <w:numPr>
          <w:ilvl w:val="0"/>
          <w:numId w:val="13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b - ширина облака, м;</w:t>
      </w:r>
    </w:p>
    <w:p w:rsidR="005D68D7" w:rsidRDefault="005D68D7" w:rsidP="005D68D7">
      <w:pPr>
        <w:pStyle w:val="afe"/>
        <w:numPr>
          <w:ilvl w:val="0"/>
          <w:numId w:val="13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V - скорость ветра, м/с;</w:t>
      </w:r>
    </w:p>
    <w:p w:rsidR="005D68D7" w:rsidRDefault="005D68D7" w:rsidP="005D68D7">
      <w:pPr>
        <w:pStyle w:val="afe"/>
        <w:numPr>
          <w:ilvl w:val="0"/>
          <w:numId w:val="13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T - время распространения облака, с.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t>b = 2 * 4 * 3600 = 28800 м = 2,88 км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Высота подъёма облака составит: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t>h = √(2 * V² * ρ * η / g)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где:</w:t>
      </w:r>
    </w:p>
    <w:p w:rsidR="005D68D7" w:rsidRDefault="005D68D7" w:rsidP="005D68D7">
      <w:pPr>
        <w:pStyle w:val="afe"/>
        <w:numPr>
          <w:ilvl w:val="0"/>
          <w:numId w:val="14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h - высота подъёма облака, м;</w:t>
      </w:r>
    </w:p>
    <w:p w:rsidR="005D68D7" w:rsidRDefault="005D68D7" w:rsidP="005D68D7">
      <w:pPr>
        <w:pStyle w:val="afe"/>
        <w:numPr>
          <w:ilvl w:val="0"/>
          <w:numId w:val="14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>η - вязкость газа, паскаль-секунды.</w:t>
      </w:r>
    </w:p>
    <w:p w:rsidR="005D68D7" w:rsidRDefault="005D68D7" w:rsidP="005D68D7"/>
    <w:p w:rsidR="005D68D7" w:rsidRDefault="005D68D7" w:rsidP="005D68D7">
      <w:pPr>
        <w:pStyle w:val="afe"/>
        <w:spacing w:before="0" w:beforeAutospacing="0" w:after="0" w:afterAutospacing="0"/>
        <w:ind w:right="360"/>
      </w:pPr>
      <w:r>
        <w:rPr>
          <w:rFonts w:ascii="Courier" w:hAnsi="Courier" w:cs="Courier"/>
          <w:color w:val="1F1F1F"/>
          <w:sz w:val="22"/>
          <w:szCs w:val="22"/>
        </w:rPr>
        <w:t>h = √(2 * 4² * 1,8 * 0,00011 / 9,8) = 0,08 м = 8 см</w:t>
      </w:r>
      <w:r>
        <w:rPr>
          <w:rFonts w:ascii="Courier" w:hAnsi="Courier" w:cs="Courier"/>
          <w:color w:val="1F1F1F"/>
          <w:sz w:val="22"/>
          <w:szCs w:val="22"/>
        </w:rPr>
        <w:br/>
      </w:r>
      <w:r>
        <w:rPr>
          <w:rFonts w:ascii="Courier" w:hAnsi="Courier" w:cs="Courier"/>
          <w:color w:val="1F1F1F"/>
          <w:sz w:val="22"/>
          <w:szCs w:val="22"/>
        </w:rPr>
        <w:br/>
      </w:r>
    </w:p>
    <w:p w:rsidR="005D68D7" w:rsidRDefault="005D68D7" w:rsidP="005D68D7">
      <w:pPr>
        <w:pStyle w:val="afe"/>
        <w:spacing w:before="0" w:beforeAutospacing="0" w:after="360" w:afterAutospacing="0"/>
        <w:ind w:right="360"/>
      </w:pPr>
      <w:r>
        <w:rPr>
          <w:rFonts w:ascii="Arial" w:hAnsi="Arial" w:cs="Arial"/>
          <w:color w:val="1F1F1F"/>
          <w:sz w:val="22"/>
          <w:szCs w:val="22"/>
        </w:rPr>
        <w:t>Таким образом, ширина облака составит 2,88 километра, а высота подъёма - 8 сантиметров.</w:t>
      </w:r>
    </w:p>
    <w:p w:rsidR="005D68D7" w:rsidRDefault="005D68D7" w:rsidP="005D68D7"/>
    <w:p w:rsidR="005D68D7" w:rsidRPr="005D68D7" w:rsidRDefault="005D68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b/>
          <w:color w:val="000000"/>
          <w:sz w:val="28"/>
          <w:szCs w:val="28"/>
        </w:rPr>
      </w:pPr>
    </w:p>
    <w:p w:rsidR="005D68D7" w:rsidRDefault="005D68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b/>
          <w:color w:val="000000"/>
          <w:sz w:val="28"/>
          <w:szCs w:val="28"/>
        </w:rPr>
      </w:pPr>
    </w:p>
    <w:p w:rsidR="005D68D7" w:rsidRPr="005D68D7" w:rsidRDefault="005D68D7" w:rsidP="005D68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lastRenderedPageBreak/>
        <w:t>Сероводород - это бесцветный газ с резким неприятным запахом тухлых яиц. Он растворим в воде, а также в других растворителях, таких как ацетон, спирт и эфир. Сероводород является горючим газом, его нижний предел взрываемости составляет 4,3%, а верхний - 46,1%.</w:t>
      </w:r>
    </w:p>
    <w:p w:rsidR="005D68D7" w:rsidRPr="005D68D7" w:rsidRDefault="005D68D7" w:rsidP="005D68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Сероводород образуется в природе в результате разложения органических веществ, таких как сера, сульфиды и сульфаты. Он также может образовываться в результате вулканической активности и в результате деятельности промышленных предприятий, таких как нефтеперерабатывающие заводы и металлургические комбинаты.</w:t>
      </w:r>
    </w:p>
    <w:p w:rsidR="005D68D7" w:rsidRPr="005D68D7" w:rsidRDefault="005D68D7" w:rsidP="005D68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Сероводород является токсичным веществом. При вдыхании он вызывает раздражение дыхательных путей, головную боль, головокружение, тошноту и рвоту. В высоких концентрациях сероводород может привести к потере сознания и даже к смерти.</w:t>
      </w:r>
    </w:p>
    <w:p w:rsidR="005D68D7" w:rsidRPr="005D68D7" w:rsidRDefault="005D68D7" w:rsidP="005D68D7">
      <w:pPr>
        <w:spacing w:before="120" w:line="360" w:lineRule="auto"/>
        <w:ind w:firstLine="567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Признаки отравления сероводородом:</w:t>
      </w:r>
    </w:p>
    <w:p w:rsidR="005D68D7" w:rsidRPr="005D68D7" w:rsidRDefault="005D68D7" w:rsidP="005D68D7">
      <w:pPr>
        <w:numPr>
          <w:ilvl w:val="0"/>
          <w:numId w:val="15"/>
        </w:numPr>
        <w:spacing w:before="120" w:line="360" w:lineRule="auto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Раздражение глаз, носа и горла</w:t>
      </w:r>
    </w:p>
    <w:p w:rsidR="005D68D7" w:rsidRPr="005D68D7" w:rsidRDefault="005D68D7" w:rsidP="005D68D7">
      <w:pPr>
        <w:numPr>
          <w:ilvl w:val="0"/>
          <w:numId w:val="15"/>
        </w:numPr>
        <w:spacing w:before="120" w:line="360" w:lineRule="auto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Слезотечение</w:t>
      </w:r>
    </w:p>
    <w:p w:rsidR="005D68D7" w:rsidRPr="005D68D7" w:rsidRDefault="005D68D7" w:rsidP="005D68D7">
      <w:pPr>
        <w:numPr>
          <w:ilvl w:val="0"/>
          <w:numId w:val="15"/>
        </w:numPr>
        <w:spacing w:before="120" w:line="360" w:lineRule="auto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Кашель</w:t>
      </w:r>
    </w:p>
    <w:p w:rsidR="005D68D7" w:rsidRPr="005D68D7" w:rsidRDefault="005D68D7" w:rsidP="005D68D7">
      <w:pPr>
        <w:numPr>
          <w:ilvl w:val="0"/>
          <w:numId w:val="15"/>
        </w:numPr>
        <w:spacing w:before="120" w:line="360" w:lineRule="auto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Головная боль</w:t>
      </w:r>
    </w:p>
    <w:p w:rsidR="005D68D7" w:rsidRPr="005D68D7" w:rsidRDefault="005D68D7" w:rsidP="005D68D7">
      <w:pPr>
        <w:numPr>
          <w:ilvl w:val="0"/>
          <w:numId w:val="15"/>
        </w:numPr>
        <w:spacing w:before="120" w:line="360" w:lineRule="auto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Головокружение</w:t>
      </w:r>
    </w:p>
    <w:p w:rsidR="005D68D7" w:rsidRPr="005D68D7" w:rsidRDefault="005D68D7" w:rsidP="005D68D7">
      <w:pPr>
        <w:numPr>
          <w:ilvl w:val="0"/>
          <w:numId w:val="15"/>
        </w:numPr>
        <w:spacing w:before="120" w:line="360" w:lineRule="auto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Тошнота</w:t>
      </w:r>
    </w:p>
    <w:p w:rsidR="005D68D7" w:rsidRPr="005D68D7" w:rsidRDefault="005D68D7" w:rsidP="005D68D7">
      <w:pPr>
        <w:numPr>
          <w:ilvl w:val="0"/>
          <w:numId w:val="15"/>
        </w:numPr>
        <w:spacing w:before="120" w:line="360" w:lineRule="auto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Рвота</w:t>
      </w:r>
    </w:p>
    <w:p w:rsidR="005D68D7" w:rsidRPr="005D68D7" w:rsidRDefault="005D68D7" w:rsidP="005D68D7">
      <w:pPr>
        <w:numPr>
          <w:ilvl w:val="0"/>
          <w:numId w:val="15"/>
        </w:numPr>
        <w:spacing w:before="120" w:line="360" w:lineRule="auto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Потеря сознания</w:t>
      </w:r>
    </w:p>
    <w:p w:rsidR="005D68D7" w:rsidRPr="005D68D7" w:rsidRDefault="00000000" w:rsidP="005D68D7">
      <w:pPr>
        <w:spacing w:before="120" w:line="360" w:lineRule="auto"/>
        <w:ind w:left="720" w:firstLine="720"/>
        <w:jc w:val="both"/>
        <w:rPr>
          <w:sz w:val="28"/>
          <w:szCs w:val="28"/>
          <w:lang w:val="ru-KZ"/>
        </w:rPr>
      </w:pPr>
      <w:r>
        <w:rPr>
          <w:b/>
          <w:i/>
          <w:sz w:val="28"/>
          <w:szCs w:val="28"/>
        </w:rPr>
        <w:t xml:space="preserve">Средства защиты. </w:t>
      </w:r>
    </w:p>
    <w:p w:rsidR="005D68D7" w:rsidRPr="005D68D7" w:rsidRDefault="005D68D7" w:rsidP="005D68D7">
      <w:pPr>
        <w:numPr>
          <w:ilvl w:val="0"/>
          <w:numId w:val="16"/>
        </w:numPr>
        <w:spacing w:before="120" w:line="360" w:lineRule="auto"/>
        <w:jc w:val="both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>При работе с сероводородом необходимо использовать средства индивидуальной защиты, такие как респираторы, противогазы и защитные перчатки.</w:t>
      </w:r>
    </w:p>
    <w:p w:rsidR="005D68D7" w:rsidRPr="005D68D7" w:rsidRDefault="005D68D7" w:rsidP="005D68D7">
      <w:pPr>
        <w:numPr>
          <w:ilvl w:val="0"/>
          <w:numId w:val="16"/>
        </w:numPr>
        <w:spacing w:before="120" w:line="360" w:lineRule="auto"/>
        <w:jc w:val="both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lastRenderedPageBreak/>
        <w:t>Необходимо соблюдать правила техники безопасности при работе с сероводородом.</w:t>
      </w:r>
    </w:p>
    <w:p w:rsidR="005D68D7" w:rsidRPr="005D68D7" w:rsidRDefault="005D68D7" w:rsidP="005D68D7">
      <w:pPr>
        <w:numPr>
          <w:ilvl w:val="0"/>
          <w:numId w:val="16"/>
        </w:numPr>
        <w:spacing w:before="120" w:line="360" w:lineRule="auto"/>
        <w:jc w:val="both"/>
        <w:rPr>
          <w:sz w:val="28"/>
          <w:szCs w:val="28"/>
          <w:lang w:val="ru-KZ"/>
        </w:rPr>
      </w:pPr>
      <w:r w:rsidRPr="005D68D7">
        <w:rPr>
          <w:sz w:val="28"/>
          <w:szCs w:val="28"/>
          <w:lang w:val="ru-KZ"/>
        </w:rPr>
        <w:t>Необходимо проводить регулярные проверки оборудования, работающего с сероводородом, на предмет его исправности.</w:t>
      </w:r>
    </w:p>
    <w:p w:rsidR="00356CA1" w:rsidRDefault="00356CA1">
      <w:pPr>
        <w:spacing w:before="120" w:line="360" w:lineRule="auto"/>
        <w:ind w:firstLine="567"/>
        <w:jc w:val="both"/>
        <w:rPr>
          <w:sz w:val="28"/>
          <w:szCs w:val="28"/>
        </w:rPr>
      </w:pPr>
    </w:p>
    <w:p w:rsidR="00356CA1" w:rsidRDefault="00000000">
      <w:pPr>
        <w:spacing w:before="12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Организационные действия по защите людей. </w:t>
      </w:r>
    </w:p>
    <w:p w:rsidR="005D68D7" w:rsidRPr="005D68D7" w:rsidRDefault="005D68D7" w:rsidP="005D68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120" w:line="360" w:lineRule="auto"/>
        <w:ind w:left="0" w:firstLine="284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Выведите пострадавшего из зоны заражения. Если это невозможно, то закройте двери и окна, чтобы предотвратить распространение газа.</w:t>
      </w:r>
    </w:p>
    <w:p w:rsidR="005D68D7" w:rsidRPr="005D68D7" w:rsidRDefault="005D68D7" w:rsidP="005D68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120" w:line="360" w:lineRule="auto"/>
        <w:ind w:left="0" w:firstLine="284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Обеспечьте пострадавшему доступ свежего воздуха. Если пострадавший находится в сознании, то попросите его сделать несколько глубоких вдохов свежего воздуха. Если пострадавший потерял сознание, то перенесите его на свежий воздух.</w:t>
      </w:r>
    </w:p>
    <w:p w:rsidR="005D68D7" w:rsidRPr="005D68D7" w:rsidRDefault="005D68D7" w:rsidP="005D68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120" w:line="360" w:lineRule="auto"/>
        <w:ind w:left="0" w:firstLine="284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Если пострадавший потерял сознание, то необходимо оказать ему первую помощь, как при остановке дыхания и сердечной деятельности.</w:t>
      </w:r>
    </w:p>
    <w:p w:rsidR="00356CA1" w:rsidRDefault="005D68D7" w:rsidP="005D68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120" w:line="360" w:lineRule="auto"/>
        <w:ind w:left="0" w:firstLine="284"/>
        <w:jc w:val="both"/>
        <w:rPr>
          <w:color w:val="000000"/>
          <w:sz w:val="28"/>
          <w:szCs w:val="28"/>
          <w:lang w:val="ru-KZ"/>
        </w:rPr>
      </w:pPr>
      <w:r w:rsidRPr="005D68D7">
        <w:rPr>
          <w:color w:val="000000"/>
          <w:sz w:val="28"/>
          <w:szCs w:val="28"/>
          <w:lang w:val="ru-KZ"/>
        </w:rPr>
        <w:t>При необходимости вызовите скорую помощь.</w:t>
      </w:r>
    </w:p>
    <w:p w:rsidR="00640DC1" w:rsidRPr="00822517" w:rsidRDefault="00640DC1" w:rsidP="00640DC1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color w:val="000000"/>
          <w:sz w:val="28"/>
          <w:szCs w:val="28"/>
        </w:rPr>
      </w:pPr>
    </w:p>
    <w:sectPr w:rsidR="00640DC1" w:rsidRPr="00822517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387F" w:rsidRDefault="009C387F">
      <w:r>
        <w:separator/>
      </w:r>
    </w:p>
  </w:endnote>
  <w:endnote w:type="continuationSeparator" w:id="0">
    <w:p w:rsidR="009C387F" w:rsidRDefault="009C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THelvetica/Cyrillic">
    <w:altName w:val="Microsoft YaHei"/>
    <w:panose1 w:val="020B0604020202020204"/>
    <w:charset w:val="00"/>
    <w:family w:val="auto"/>
    <w:pitch w:val="variable"/>
    <w:sig w:usb0="00000000" w:usb1="090E0000" w:usb2="00000010" w:usb3="00000000" w:csb0="001D009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C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2AA7">
      <w:rPr>
        <w:noProof/>
        <w:color w:val="000000"/>
      </w:rPr>
      <w:t>2</w:t>
    </w:r>
    <w:r>
      <w:rPr>
        <w:color w:val="000000"/>
      </w:rPr>
      <w:fldChar w:fldCharType="end"/>
    </w:r>
  </w:p>
  <w:p w:rsidR="00356CA1" w:rsidRDefault="00356C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387F" w:rsidRDefault="009C387F">
      <w:r>
        <w:separator/>
      </w:r>
    </w:p>
  </w:footnote>
  <w:footnote w:type="continuationSeparator" w:id="0">
    <w:p w:rsidR="009C387F" w:rsidRDefault="009C3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C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021B"/>
    <w:multiLevelType w:val="multilevel"/>
    <w:tmpl w:val="CCE0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04DA2"/>
    <w:multiLevelType w:val="multilevel"/>
    <w:tmpl w:val="2BD0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85933"/>
    <w:multiLevelType w:val="multilevel"/>
    <w:tmpl w:val="8C06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93BBE"/>
    <w:multiLevelType w:val="multilevel"/>
    <w:tmpl w:val="61A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1713B"/>
    <w:multiLevelType w:val="multilevel"/>
    <w:tmpl w:val="477E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21650"/>
    <w:multiLevelType w:val="multilevel"/>
    <w:tmpl w:val="45623F06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286D18"/>
    <w:multiLevelType w:val="multilevel"/>
    <w:tmpl w:val="1B4E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F6674"/>
    <w:multiLevelType w:val="multilevel"/>
    <w:tmpl w:val="9716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A7023"/>
    <w:multiLevelType w:val="multilevel"/>
    <w:tmpl w:val="9D80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158B1"/>
    <w:multiLevelType w:val="multilevel"/>
    <w:tmpl w:val="9B7E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65423"/>
    <w:multiLevelType w:val="multilevel"/>
    <w:tmpl w:val="23A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B76A2"/>
    <w:multiLevelType w:val="multilevel"/>
    <w:tmpl w:val="02EC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1078B"/>
    <w:multiLevelType w:val="multilevel"/>
    <w:tmpl w:val="4622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A2740"/>
    <w:multiLevelType w:val="multilevel"/>
    <w:tmpl w:val="F7FE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73617"/>
    <w:multiLevelType w:val="multilevel"/>
    <w:tmpl w:val="B5E0E470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bullet"/>
      <w:lvlText w:val="•"/>
      <w:lvlJc w:val="left"/>
      <w:pPr>
        <w:ind w:left="2357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79F04425"/>
    <w:multiLevelType w:val="multilevel"/>
    <w:tmpl w:val="0812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90F46"/>
    <w:multiLevelType w:val="multilevel"/>
    <w:tmpl w:val="517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605188">
    <w:abstractNumId w:val="5"/>
  </w:num>
  <w:num w:numId="2" w16cid:durableId="979266127">
    <w:abstractNumId w:val="14"/>
  </w:num>
  <w:num w:numId="3" w16cid:durableId="381709169">
    <w:abstractNumId w:val="0"/>
  </w:num>
  <w:num w:numId="4" w16cid:durableId="698973970">
    <w:abstractNumId w:val="1"/>
  </w:num>
  <w:num w:numId="5" w16cid:durableId="707100620">
    <w:abstractNumId w:val="9"/>
  </w:num>
  <w:num w:numId="6" w16cid:durableId="403601711">
    <w:abstractNumId w:val="11"/>
  </w:num>
  <w:num w:numId="7" w16cid:durableId="1070929162">
    <w:abstractNumId w:val="16"/>
  </w:num>
  <w:num w:numId="8" w16cid:durableId="1707755855">
    <w:abstractNumId w:val="3"/>
  </w:num>
  <w:num w:numId="9" w16cid:durableId="469326140">
    <w:abstractNumId w:val="7"/>
  </w:num>
  <w:num w:numId="10" w16cid:durableId="607007082">
    <w:abstractNumId w:val="2"/>
  </w:num>
  <w:num w:numId="11" w16cid:durableId="2052999292">
    <w:abstractNumId w:val="4"/>
  </w:num>
  <w:num w:numId="12" w16cid:durableId="320894973">
    <w:abstractNumId w:val="6"/>
  </w:num>
  <w:num w:numId="13" w16cid:durableId="2002267378">
    <w:abstractNumId w:val="12"/>
  </w:num>
  <w:num w:numId="14" w16cid:durableId="1976715408">
    <w:abstractNumId w:val="10"/>
  </w:num>
  <w:num w:numId="15" w16cid:durableId="1634559821">
    <w:abstractNumId w:val="8"/>
  </w:num>
  <w:num w:numId="16" w16cid:durableId="81294429">
    <w:abstractNumId w:val="15"/>
  </w:num>
  <w:num w:numId="17" w16cid:durableId="7602955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A1"/>
    <w:rsid w:val="00356CA1"/>
    <w:rsid w:val="005B12F7"/>
    <w:rsid w:val="005D68D7"/>
    <w:rsid w:val="00640DC1"/>
    <w:rsid w:val="007A69C7"/>
    <w:rsid w:val="00822517"/>
    <w:rsid w:val="009C387F"/>
    <w:rsid w:val="00F1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364A"/>
  <w15:docId w15:val="{563B022E-3963-0F47-B3FC-9CEFD3EA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7A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67A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22F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rsid w:val="004567A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567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67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4567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567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4567A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567A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4567A4"/>
    <w:rPr>
      <w:b/>
      <w:bCs/>
      <w:smallCaps/>
      <w:spacing w:val="5"/>
    </w:rPr>
  </w:style>
  <w:style w:type="character" w:styleId="aa">
    <w:name w:val="Emphasis"/>
    <w:qFormat/>
    <w:rsid w:val="004567A4"/>
    <w:rPr>
      <w:i/>
      <w:iCs/>
    </w:rPr>
  </w:style>
  <w:style w:type="character" w:styleId="ab">
    <w:name w:val="Placeholder Text"/>
    <w:basedOn w:val="a0"/>
    <w:uiPriority w:val="99"/>
    <w:semiHidden/>
    <w:rsid w:val="004567A4"/>
    <w:rPr>
      <w:color w:val="808080"/>
    </w:rPr>
  </w:style>
  <w:style w:type="paragraph" w:styleId="ac">
    <w:name w:val="List Paragraph"/>
    <w:basedOn w:val="a"/>
    <w:uiPriority w:val="34"/>
    <w:qFormat/>
    <w:rsid w:val="004567A4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822F9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d">
    <w:name w:val="Îáû÷íûé"/>
    <w:rsid w:val="00E47732"/>
    <w:pPr>
      <w:widowControl w:val="0"/>
    </w:pPr>
    <w:rPr>
      <w:rFonts w:ascii="NTHelvetica/Cyrillic" w:hAnsi="NTHelvetica/Cyrillic"/>
      <w:sz w:val="26"/>
      <w:szCs w:val="20"/>
    </w:rPr>
  </w:style>
  <w:style w:type="table" w:styleId="ae">
    <w:name w:val="Table Grid"/>
    <w:basedOn w:val="a1"/>
    <w:rsid w:val="00E47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formattext"/>
    <w:basedOn w:val="a"/>
    <w:rsid w:val="00755C61"/>
    <w:pPr>
      <w:spacing w:before="100" w:beforeAutospacing="1" w:after="100" w:afterAutospacing="1"/>
    </w:pPr>
  </w:style>
  <w:style w:type="character" w:customStyle="1" w:styleId="searchresult">
    <w:name w:val="search_result"/>
    <w:basedOn w:val="a0"/>
    <w:rsid w:val="00240990"/>
  </w:style>
  <w:style w:type="paragraph" w:styleId="af">
    <w:name w:val="caption"/>
    <w:basedOn w:val="a"/>
    <w:next w:val="a"/>
    <w:uiPriority w:val="35"/>
    <w:unhideWhenUsed/>
    <w:qFormat/>
    <w:rsid w:val="0073745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20">
    <w:name w:val="Body Text 2"/>
    <w:basedOn w:val="a"/>
    <w:link w:val="21"/>
    <w:rsid w:val="008B2612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21">
    <w:name w:val="Основной текст 2 Знак"/>
    <w:basedOn w:val="a0"/>
    <w:link w:val="20"/>
    <w:rsid w:val="008B2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">
    <w:name w:val="заголовок 7"/>
    <w:basedOn w:val="a"/>
    <w:next w:val="a"/>
    <w:rsid w:val="008B2612"/>
    <w:pPr>
      <w:keepNext/>
      <w:autoSpaceDE w:val="0"/>
      <w:autoSpaceDN w:val="0"/>
      <w:jc w:val="both"/>
      <w:outlineLvl w:val="6"/>
    </w:pPr>
  </w:style>
  <w:style w:type="paragraph" w:customStyle="1" w:styleId="10">
    <w:name w:val="заголовок 1"/>
    <w:basedOn w:val="a"/>
    <w:next w:val="a"/>
    <w:rsid w:val="00A93A6E"/>
    <w:pPr>
      <w:keepNext/>
      <w:autoSpaceDE w:val="0"/>
      <w:autoSpaceDN w:val="0"/>
      <w:jc w:val="center"/>
      <w:outlineLvl w:val="0"/>
    </w:pPr>
    <w:rPr>
      <w:sz w:val="28"/>
      <w:szCs w:val="28"/>
    </w:rPr>
  </w:style>
  <w:style w:type="paragraph" w:customStyle="1" w:styleId="50">
    <w:name w:val="заголовок 5"/>
    <w:basedOn w:val="a"/>
    <w:next w:val="a"/>
    <w:rsid w:val="00677F21"/>
    <w:pPr>
      <w:keepNext/>
      <w:autoSpaceDE w:val="0"/>
      <w:autoSpaceDN w:val="0"/>
      <w:jc w:val="both"/>
      <w:outlineLvl w:val="4"/>
    </w:pPr>
  </w:style>
  <w:style w:type="paragraph" w:customStyle="1" w:styleId="31">
    <w:name w:val="заголовок 3"/>
    <w:basedOn w:val="a"/>
    <w:next w:val="a"/>
    <w:rsid w:val="007D31BE"/>
    <w:pPr>
      <w:keepNext/>
      <w:autoSpaceDE w:val="0"/>
      <w:autoSpaceDN w:val="0"/>
      <w:ind w:firstLine="709"/>
      <w:jc w:val="both"/>
      <w:outlineLvl w:val="2"/>
    </w:pPr>
    <w:rPr>
      <w:sz w:val="28"/>
      <w:szCs w:val="28"/>
    </w:rPr>
  </w:style>
  <w:style w:type="paragraph" w:customStyle="1" w:styleId="40">
    <w:name w:val="заголовок 4"/>
    <w:basedOn w:val="a"/>
    <w:next w:val="a"/>
    <w:rsid w:val="007D31BE"/>
    <w:pPr>
      <w:keepNext/>
      <w:autoSpaceDE w:val="0"/>
      <w:autoSpaceDN w:val="0"/>
      <w:jc w:val="center"/>
      <w:outlineLvl w:val="3"/>
    </w:pPr>
    <w:rPr>
      <w:sz w:val="28"/>
      <w:szCs w:val="28"/>
    </w:rPr>
  </w:style>
  <w:style w:type="paragraph" w:styleId="32">
    <w:name w:val="Body Text Indent 3"/>
    <w:basedOn w:val="a"/>
    <w:link w:val="33"/>
    <w:uiPriority w:val="99"/>
    <w:unhideWhenUsed/>
    <w:rsid w:val="00193643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19364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8">
    <w:name w:val="заголовок 8"/>
    <w:basedOn w:val="a"/>
    <w:next w:val="a"/>
    <w:rsid w:val="00193643"/>
    <w:pPr>
      <w:keepNext/>
      <w:autoSpaceDE w:val="0"/>
      <w:autoSpaceDN w:val="0"/>
      <w:jc w:val="right"/>
      <w:outlineLvl w:val="7"/>
    </w:pPr>
    <w:rPr>
      <w:sz w:val="28"/>
      <w:szCs w:val="28"/>
    </w:rPr>
  </w:style>
  <w:style w:type="paragraph" w:customStyle="1" w:styleId="9">
    <w:name w:val="заголовок 9"/>
    <w:basedOn w:val="a"/>
    <w:next w:val="a"/>
    <w:rsid w:val="00193643"/>
    <w:pPr>
      <w:keepNext/>
      <w:autoSpaceDE w:val="0"/>
      <w:autoSpaceDN w:val="0"/>
      <w:ind w:left="1276" w:hanging="1276"/>
      <w:jc w:val="center"/>
      <w:outlineLvl w:val="8"/>
    </w:pPr>
    <w:rPr>
      <w:b/>
      <w:bCs/>
      <w:noProof/>
      <w:sz w:val="28"/>
      <w:szCs w:val="28"/>
      <w:lang w:val="en-US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56" w:type="dxa"/>
        <w:bottom w:w="0" w:type="dxa"/>
        <w:right w:w="56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56" w:type="dxa"/>
        <w:bottom w:w="0" w:type="dxa"/>
        <w:right w:w="56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56" w:type="dxa"/>
        <w:bottom w:w="0" w:type="dxa"/>
        <w:right w:w="56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56" w:type="dxa"/>
        <w:bottom w:w="0" w:type="dxa"/>
        <w:right w:w="56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56" w:type="dxa"/>
        <w:bottom w:w="0" w:type="dxa"/>
        <w:right w:w="56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56" w:type="dxa"/>
        <w:bottom w:w="0" w:type="dxa"/>
        <w:right w:w="56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56" w:type="dxa"/>
        <w:bottom w:w="0" w:type="dxa"/>
        <w:right w:w="56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56" w:type="dxa"/>
        <w:bottom w:w="0" w:type="dxa"/>
        <w:right w:w="56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56" w:type="dxa"/>
        <w:bottom w:w="0" w:type="dxa"/>
        <w:right w:w="56" w:type="dxa"/>
      </w:tblCellMar>
    </w:tblPr>
  </w:style>
  <w:style w:type="paragraph" w:styleId="afe">
    <w:name w:val="Normal (Web)"/>
    <w:basedOn w:val="a"/>
    <w:uiPriority w:val="99"/>
    <w:semiHidden/>
    <w:unhideWhenUsed/>
    <w:rsid w:val="005D68D7"/>
    <w:pPr>
      <w:spacing w:before="100" w:beforeAutospacing="1" w:after="100" w:afterAutospacing="1"/>
    </w:pPr>
    <w:rPr>
      <w:lang w:val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ltsxPOLS/fh3Uj+x1tnKHv6cGA==">AMUW2mU/3/OLSMieCbKFV9mQ3tQc6kJr+RpfZXxJP237qkUzPi19s0mGKYCUPmqgg1BEWujYU0cKXLVOl2vC1XS1RjKh8RxQWVh3EDUhZk7VvrFP/O9UD1cR1MyNFUZ79BPUSKcrpX8D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Перевертайло</dc:creator>
  <cp:lastModifiedBy>Microsoft Office User</cp:lastModifiedBy>
  <cp:revision>5</cp:revision>
  <dcterms:created xsi:type="dcterms:W3CDTF">2023-11-17T12:54:00Z</dcterms:created>
  <dcterms:modified xsi:type="dcterms:W3CDTF">2023-11-17T13:26:00Z</dcterms:modified>
</cp:coreProperties>
</file>