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ind w:firstLine="709" w:left="0" w:right="0"/>
        <w:jc w:val="center"/>
        <w:rPr>
          <w:color w:val="000000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>МИНОБРНАУКИ РОССИИ</w:t>
      </w:r>
    </w:p>
    <w:p>
      <w:pPr>
        <w:pStyle w:val="Normal"/>
        <w:bidi w:val="0"/>
        <w:spacing w:lineRule="auto" w:line="360"/>
        <w:ind w:firstLine="709" w:left="0" w:right="0"/>
        <w:jc w:val="center"/>
        <w:rPr>
          <w:color w:val="000000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>Санкт-Петербургский государственный</w:t>
      </w:r>
    </w:p>
    <w:p>
      <w:pPr>
        <w:pStyle w:val="Normal"/>
        <w:bidi w:val="0"/>
        <w:spacing w:lineRule="auto" w:line="360"/>
        <w:ind w:firstLine="709" w:left="0" w:right="0"/>
        <w:jc w:val="center"/>
        <w:rPr>
          <w:color w:val="000000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>электротехнический университет</w:t>
      </w:r>
    </w:p>
    <w:p>
      <w:pPr>
        <w:pStyle w:val="Normal"/>
        <w:bidi w:val="0"/>
        <w:spacing w:lineRule="auto" w:line="360"/>
        <w:ind w:firstLine="709" w:left="0" w:right="0"/>
        <w:jc w:val="center"/>
        <w:rPr>
          <w:color w:val="000000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>«ЛЭТИ» им. В.И. Ульянова (Ленина)</w:t>
      </w:r>
    </w:p>
    <w:p>
      <w:pPr>
        <w:pStyle w:val="Normal"/>
        <w:bidi w:val="0"/>
        <w:spacing w:lineRule="auto" w:line="360"/>
        <w:ind w:firstLine="709" w:left="0" w:right="0"/>
        <w:jc w:val="center"/>
        <w:rPr>
          <w:color w:val="000000"/>
        </w:rPr>
      </w:pP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Кафедра МО ЭВМ</w:t>
      </w:r>
    </w:p>
    <w:p>
      <w:pPr>
        <w:pStyle w:val="Normal"/>
        <w:bidi w:val="0"/>
        <w:spacing w:lineRule="auto" w:line="360"/>
        <w:ind w:firstLine="709" w:left="0" w:right="0"/>
        <w:jc w:val="center"/>
        <w:rPr>
          <w:rFonts w:ascii="Times New Roman" w:hAnsi="Times New Roman" w:cs="Times New Roman"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firstLine="709" w:left="0" w:right="0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firstLine="709" w:left="0" w:right="0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firstLine="709" w:left="0" w:right="0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firstLine="709" w:left="0" w:right="0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firstLine="709" w:left="0" w:right="0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firstLine="709" w:left="0" w:right="0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Times1421"/>
        <w:widowControl/>
        <w:bidi w:val="0"/>
        <w:spacing w:lineRule="auto" w:line="360"/>
        <w:ind w:firstLine="737" w:left="0" w:right="0"/>
        <w:jc w:val="center"/>
        <w:textAlignment w:val="auto"/>
        <w:rPr/>
      </w:pPr>
      <w:r>
        <w:rPr>
          <w:rStyle w:val="BookTitle"/>
          <w:rFonts w:cs="Times New Roman"/>
          <w:bCs/>
          <w:caps/>
          <w:color w:val="000000"/>
          <w:sz w:val="28"/>
          <w:szCs w:val="28"/>
          <w:lang w:val="ru-RU" w:eastAsia="ru-RU" w:bidi="ar-SA"/>
        </w:rPr>
        <w:t>отчет</w:t>
      </w:r>
    </w:p>
    <w:p>
      <w:pPr>
        <w:pStyle w:val="Normal"/>
        <w:bidi w:val="0"/>
        <w:spacing w:lineRule="auto" w:line="360"/>
        <w:ind w:firstLine="709" w:left="0" w:right="0"/>
        <w:jc w:val="center"/>
        <w:rPr>
          <w:color w:val="000000"/>
        </w:rPr>
      </w:pP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по лабораторной работе №2</w:t>
      </w:r>
    </w:p>
    <w:p>
      <w:pPr>
        <w:pStyle w:val="Normal"/>
        <w:bidi w:val="0"/>
        <w:spacing w:lineRule="auto" w:line="360"/>
        <w:ind w:firstLine="709" w:left="0" w:right="0"/>
        <w:jc w:val="center"/>
        <w:rPr>
          <w:color w:val="000000"/>
        </w:rPr>
      </w:pP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по дисциплине «Паралельнные алгоритмы»</w:t>
      </w:r>
    </w:p>
    <w:p>
      <w:pPr>
        <w:pStyle w:val="Normal"/>
        <w:bidi w:val="0"/>
        <w:spacing w:lineRule="auto" w:line="360"/>
        <w:ind w:firstLine="709" w:left="0" w:right="0"/>
        <w:jc w:val="center"/>
        <w:rPr/>
      </w:pPr>
      <w:r>
        <w:rPr>
          <w:rStyle w:val="BookTitle"/>
          <w:rFonts w:cs="Times New Roman"/>
          <w:bCs/>
          <w:caps w:val="false"/>
          <w:smallCaps w:val="false"/>
          <w:color w:val="000000"/>
          <w:sz w:val="28"/>
          <w:szCs w:val="28"/>
          <w:lang w:val="ru-RU" w:eastAsia="ru-RU" w:bidi="ar-SA"/>
        </w:rPr>
        <w:t>Тема: Р</w:t>
      </w:r>
      <w:r>
        <w:rPr>
          <w:rStyle w:val="BookTitle"/>
          <w:rFonts w:cs="Times New Roman"/>
          <w:bCs/>
          <w:caps w:val="false"/>
          <w:smallCaps w:val="false"/>
          <w:color w:val="000000"/>
          <w:sz w:val="28"/>
          <w:szCs w:val="28"/>
          <w:shd w:fill="auto" w:val="clear"/>
          <w:lang w:val="ru-RU" w:eastAsia="ru-RU" w:bidi="ar-SA"/>
        </w:rPr>
        <w:t>еализация потокобезопасных структур данных с блокировками</w:t>
      </w:r>
    </w:p>
    <w:p>
      <w:pPr>
        <w:pStyle w:val="Normal"/>
        <w:bidi w:val="0"/>
        <w:spacing w:lineRule="auto" w:line="360"/>
        <w:ind w:firstLine="709" w:left="0" w:right="0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firstLine="709" w:left="0" w:right="0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firstLine="709" w:left="0" w:right="0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firstLine="709" w:left="0" w:right="0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firstLine="709" w:left="0" w:right="0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firstLine="709" w:left="0" w:right="0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tbl>
      <w:tblPr>
        <w:tblW w:w="9854" w:type="dxa"/>
        <w:jc w:val="left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0"/>
        <w:gridCol w:w="2499"/>
        <w:gridCol w:w="3285"/>
      </w:tblGrid>
      <w:tr>
        <w:trPr>
          <w:trHeight w:val="614" w:hRule="atLeast"/>
        </w:trPr>
        <w:tc>
          <w:tcPr>
            <w:tcW w:w="407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firstLine="709" w:left="0" w:right="0"/>
              <w:rPr>
                <w:color w:val="000000"/>
              </w:rPr>
            </w:pPr>
            <w:r>
              <w:rPr>
                <w:color w:val="000000"/>
                <w:szCs w:val="28"/>
              </w:rPr>
              <w:t>Студент гр. 0304</w:t>
            </w:r>
          </w:p>
        </w:tc>
        <w:tc>
          <w:tcPr>
            <w:tcW w:w="2499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hanging="0" w:left="0" w:right="0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328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firstLine="709" w:left="0" w:right="0"/>
              <w:jc w:val="center"/>
              <w:rPr>
                <w:color w:val="000000"/>
              </w:rPr>
            </w:pPr>
            <w:r>
              <w:rPr>
                <w:color w:val="000000"/>
                <w:szCs w:val="28"/>
              </w:rPr>
              <w:t>Максименко Е.М.</w:t>
            </w:r>
          </w:p>
        </w:tc>
      </w:tr>
      <w:tr>
        <w:trPr>
          <w:trHeight w:val="614" w:hRule="atLeast"/>
        </w:trPr>
        <w:tc>
          <w:tcPr>
            <w:tcW w:w="4070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firstLine="709" w:left="0" w:right="0"/>
              <w:rPr>
                <w:color w:val="000000"/>
              </w:rPr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49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hanging="0" w:left="0" w:right="0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3285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firstLine="709" w:left="0" w:right="0"/>
              <w:jc w:val="center"/>
              <w:rPr>
                <w:color w:val="000000"/>
              </w:rPr>
            </w:pPr>
            <w:r>
              <w:rPr>
                <w:color w:val="000000"/>
                <w:szCs w:val="28"/>
              </w:rPr>
              <w:t>Сергеева Е.И</w:t>
            </w:r>
          </w:p>
        </w:tc>
      </w:tr>
    </w:tbl>
    <w:p>
      <w:pPr>
        <w:pStyle w:val="Normal"/>
        <w:bidi w:val="0"/>
        <w:spacing w:lineRule="auto" w:line="360"/>
        <w:ind w:firstLine="709" w:left="0" w:right="0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firstLine="709" w:left="0" w:right="0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firstLine="709" w:left="0" w:right="0"/>
        <w:jc w:val="center"/>
        <w:rPr>
          <w:color w:val="000000"/>
        </w:rPr>
      </w:pP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  <w:t>Санкт-Петербург</w:t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600" w:charSpace="24576"/>
        </w:sectPr>
        <w:pStyle w:val="Normal"/>
        <w:jc w:val="center"/>
        <w:rPr>
          <w:color w:val="000000"/>
        </w:rPr>
      </w:pP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  <w:t>2023</w:t>
      </w:r>
    </w:p>
    <w:p>
      <w:pPr>
        <w:pStyle w:val="Heading2"/>
        <w:numPr>
          <w:ilvl w:val="1"/>
          <w:numId w:val="1"/>
        </w:numPr>
        <w:ind w:firstLine="709" w:left="0" w:right="0"/>
        <w:rPr>
          <w:color w:val="000000"/>
        </w:rPr>
      </w:pPr>
      <w:r>
        <w:rPr>
          <w:color w:val="000000"/>
        </w:rPr>
        <w:t>Цель работы.</w:t>
      </w:r>
    </w:p>
    <w:p>
      <w:pPr>
        <w:pStyle w:val="BodyText"/>
        <w:rPr/>
      </w:pPr>
      <w:r>
        <w:rPr>
          <w:shd w:fill="auto" w:val="clear"/>
        </w:rPr>
        <w:t>Изучение способов реализации потокобезопасных структур данных с блокировками. Изучение примитивов синхронизации межпоточного взаимодействия.</w:t>
      </w:r>
    </w:p>
    <w:p>
      <w:pPr>
        <w:pStyle w:val="BodyText"/>
        <w:rPr>
          <w:color w:val="000000"/>
        </w:rPr>
      </w:pPr>
      <w:r>
        <w:rPr>
          <w:color w:val="000000"/>
        </w:rPr>
      </w:r>
    </w:p>
    <w:p>
      <w:pPr>
        <w:pStyle w:val="Heading2"/>
        <w:numPr>
          <w:ilvl w:val="1"/>
          <w:numId w:val="1"/>
        </w:numPr>
        <w:ind w:firstLine="709" w:left="0" w:right="0"/>
        <w:rPr>
          <w:color w:val="000000"/>
        </w:rPr>
      </w:pPr>
      <w:r>
        <w:rPr>
          <w:color w:val="000000"/>
        </w:rPr>
        <w:t>Задание.</w:t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 xml:space="preserve">Реализовать итерационное (потенциально бесконечное) выполнение подготовки, обработки и вывода данных по шаблону “производитель -потребитель” (на основе лаб. 1 (части 1.2.1 и 1.2.2) ). </w:t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Обеспечить параллельное выполнение потоков обработки готовой порции данных, подготовки следующей порции данных и вывода предыдущих полученных результатов.</w:t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 xml:space="preserve">Использовать механизм “условных переменных”. </w:t>
      </w:r>
    </w:p>
    <w:p>
      <w:pPr>
        <w:pStyle w:val="Normal"/>
        <w:ind w:hanging="0" w:left="0" w:right="0"/>
        <w:rPr>
          <w:b/>
          <w:bCs/>
        </w:rPr>
      </w:pPr>
      <w:r>
        <w:rPr>
          <w:rFonts w:cs="Times New Roman"/>
          <w:b/>
          <w:bCs/>
          <w:color w:val="000000"/>
          <w:sz w:val="28"/>
          <w:szCs w:val="24"/>
          <w:lang w:val="ru-RU" w:eastAsia="ru-RU" w:bidi="ar-SA"/>
        </w:rPr>
        <w:t xml:space="preserve">2.1 </w:t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 xml:space="preserve">Использовать очередь с “грубой” блокировкой.  </w:t>
      </w:r>
    </w:p>
    <w:p>
      <w:pPr>
        <w:pStyle w:val="Normal"/>
        <w:ind w:hanging="0" w:left="0" w:right="0"/>
        <w:rPr>
          <w:b/>
          <w:bCs/>
        </w:rPr>
      </w:pPr>
      <w:r>
        <w:rPr>
          <w:rFonts w:cs="Times New Roman"/>
          <w:b/>
          <w:bCs/>
          <w:color w:val="000000"/>
          <w:sz w:val="28"/>
          <w:szCs w:val="24"/>
          <w:lang w:val="ru-RU" w:eastAsia="ru-RU" w:bidi="ar-SA"/>
        </w:rPr>
        <w:t>2.2</w:t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Использовать очередь с “тонкой” блокировкой.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</w:r>
    </w:p>
    <w:p>
      <w:pPr>
        <w:pStyle w:val="Heading2"/>
        <w:numPr>
          <w:ilvl w:val="1"/>
          <w:numId w:val="1"/>
        </w:numPr>
        <w:ind w:firstLine="709" w:left="0" w:right="0"/>
        <w:rPr>
          <w:color w:val="000000"/>
        </w:rPr>
      </w:pPr>
      <w:r>
        <w:rPr>
          <w:color w:val="000000"/>
        </w:rPr>
        <w:t>Выполнение работы.</w:t>
      </w:r>
    </w:p>
    <w:p>
      <w:pPr>
        <w:pStyle w:val="Normal"/>
        <w:bidi w:val="0"/>
        <w:spacing w:lineRule="auto" w:line="360"/>
        <w:ind w:hanging="0" w:left="0" w:right="0"/>
        <w:rPr>
          <w:color w:val="000000"/>
        </w:rPr>
      </w:pPr>
      <w:r>
        <w:rPr>
          <w:color w:val="000000"/>
        </w:rPr>
        <w:tab/>
        <w:t>1. Реализован класс ThreadSafeQueue для потокобезопасной работы с очередью. Класс ThreadSafeQueue предоставляет минимальный интерфейс очереди, который содержит такие методы, как push и waitAndPop. Реализовано 2 варианта данного класса: очередь с «грубыми» блокировками и очередь с «тонкими» («мелкогранулярными») блокировки.</w:t>
      </w:r>
    </w:p>
    <w:p>
      <w:pPr>
        <w:pStyle w:val="Normal"/>
        <w:bidi w:val="0"/>
        <w:spacing w:lineRule="auto" w:line="360"/>
        <w:ind w:hanging="0" w:left="0" w:right="0"/>
        <w:rPr>
          <w:color w:val="000000"/>
        </w:rPr>
      </w:pPr>
      <w:r>
        <w:rPr>
          <w:color w:val="000000"/>
        </w:rPr>
        <w:tab/>
        <w:t>Очередь с «грубыми» блокировками представляет собой обертку над очередью из стандартной библиотеки, операции над которой синхронизируются с помощью мьютекса и условной переменной. Для выполнения операции добавления и извлечения мьютекс блокируется. Операция добавления push сигнализирует условной переменной о том, что очередь не пуста. Операция popAndWait проверяет, пуста ли очередь. Если очередь пуста, то выполнение блокируется до момента сигнализирования условной переменной. Когда очередь не пуста, элемент извлекается из очереди.</w:t>
      </w:r>
    </w:p>
    <w:p>
      <w:pPr>
        <w:pStyle w:val="Normal"/>
        <w:bidi w:val="0"/>
        <w:spacing w:lineRule="auto" w:line="360"/>
        <w:ind w:hanging="0" w:left="0" w:right="0"/>
        <w:rPr>
          <w:color w:val="000000"/>
        </w:rPr>
      </w:pPr>
      <w:r>
        <w:rPr>
          <w:color w:val="000000"/>
        </w:rPr>
        <w:tab/>
        <w:t>Очередь с «тонкими» блокировками представляет собой однонаправленный связный список, который поддерживает операции добавления в конец (push) и извлечения из начала (popAndWait). Для синхронизации операций с очередью используется два мьютекса (для головы и для хвоста) и условная переменная. Выполнение операции добавления элемента требует блокировки мьютекса хвоста и изменения значения текущего хвостового узла и привязывания нового хвостового узла, после чего следует сигнализации условной переменной. Выполнение операции извлечения требует больших усилий: для работы условной переменной блокируется мьютекс головы очереди, после чего ожидается условная переменная, в предикате которой проверяется пустота списка (данная операция требует блокировки еще и мьютекса хвоста). Когда очередь не пуста, данные извлекаются, причем мьютекс головы до конца извлечения остается заблокированным.</w:t>
      </w:r>
    </w:p>
    <w:p>
      <w:pPr>
        <w:pStyle w:val="Normal"/>
        <w:bidi w:val="0"/>
        <w:spacing w:lineRule="auto" w:line="360"/>
        <w:ind w:hanging="0" w:left="0" w:right="0"/>
        <w:rPr>
          <w:color w:val="000000"/>
        </w:rPr>
      </w:pPr>
      <w:r>
        <w:rPr>
          <w:color w:val="000000"/>
        </w:rPr>
        <w:tab/>
        <w:t>2. Для реализации паттерна производитель-потребитель реализован класс ThreadFactory. Данный класс поддерживает операции добавления производителя и потребителя, а также добавления и извлечения задачи в очереди. Производитель производит задачу и добавляет ее в очередь. Потребитель извлекает из очереди задачу и выполняет ее. В данной работе в качестве задачи производителя выступает генерация двух матриц, в качестве задачи потребителя — их умножение.</w:t>
      </w:r>
    </w:p>
    <w:p>
      <w:pPr>
        <w:pStyle w:val="Normal"/>
        <w:bidi w:val="0"/>
        <w:spacing w:lineRule="auto" w:line="360"/>
        <w:ind w:hanging="0" w:left="0" w:right="0"/>
        <w:rPr>
          <w:color w:val="000000"/>
        </w:rPr>
      </w:pPr>
      <w:r>
        <w:rPr>
          <w:color w:val="000000"/>
        </w:rPr>
        <w:tab/>
        <w:t>3. Измерение времени работы программы для очереди с «грубыми» и «тонкими» блокировками в зависимости от количества производителей и потребителей.</w:t>
      </w:r>
    </w:p>
    <w:p>
      <w:pPr>
        <w:pStyle w:val="Normal"/>
        <w:bidi w:val="0"/>
        <w:spacing w:lineRule="auto" w:line="360"/>
        <w:ind w:hanging="0" w:left="0" w:right="0"/>
        <w:rPr>
          <w:color w:val="000000"/>
        </w:rPr>
      </w:pPr>
      <w:r>
        <w:rPr>
          <w:color w:val="000000"/>
        </w:rPr>
        <w:tab/>
        <w:t>Для измерения зависимости времени выполнения программы с различными типами блокировок использовалась платформа, параметры которой отражены на рис. 1.</w:t>
      </w:r>
    </w:p>
    <w:p>
      <w:pPr>
        <w:pStyle w:val="Normal"/>
        <w:bidi w:val="0"/>
        <w:spacing w:lineRule="auto" w:line="360"/>
        <w:ind w:hanging="0" w:left="0" w:right="0"/>
        <w:jc w:val="center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2689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Рисунок 1. Параметры платформы, на которой производятся измерения</w:t>
      </w:r>
    </w:p>
    <w:p>
      <w:pPr>
        <w:pStyle w:val="Normal"/>
        <w:bidi w:val="0"/>
        <w:spacing w:lineRule="auto" w:line="360"/>
        <w:ind w:hanging="0" w:left="0" w:right="0"/>
        <w:jc w:val="left"/>
        <w:rPr/>
      </w:pPr>
      <w:r>
        <w:rPr/>
        <w:tab/>
        <w:t>Для усреднения результатов программы запускаются 100 раз. Время, представленное в таблицах, указывается суммарное для 100 запусков. Количество задач, выполняемых программой — 6000.</w:t>
      </w:r>
    </w:p>
    <w:p>
      <w:pPr>
        <w:pStyle w:val="Normal"/>
        <w:bidi w:val="0"/>
        <w:spacing w:lineRule="auto" w:line="360"/>
        <w:ind w:hanging="0" w:left="0" w:right="0"/>
        <w:jc w:val="left"/>
        <w:rPr/>
      </w:pPr>
      <w:r>
        <w:rPr/>
        <w:tab/>
      </w:r>
      <w:r>
        <w:rPr>
          <w:sz w:val="24"/>
          <w:szCs w:val="24"/>
        </w:rPr>
        <w:t>Таблица 1. Время выполнения программы с «грубыми» блокировками.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ind w:hanging="0" w:left="0" w:right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Количество потоков:</w:t>
            </w:r>
          </w:p>
          <w:p>
            <w:pPr>
              <w:pStyle w:val="TableHeading"/>
              <w:ind w:hanging="0" w:left="0" w:right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Производители/Потребители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ind w:hanging="0" w:left="0" w:right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Real Time, сек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Heading"/>
              <w:ind w:hanging="0" w:left="0" w:right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Sys. Time, сек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2/2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17.679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5.880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12/12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6.144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9.849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12/1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7.216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3.607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1/12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33.199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6.725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500/500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7.180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8.721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500/10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6.134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9.076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10/500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8.721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19.396</w:t>
            </w:r>
          </w:p>
        </w:tc>
      </w:tr>
    </w:tbl>
    <w:p>
      <w:pPr>
        <w:pStyle w:val="Normal"/>
        <w:bidi w:val="0"/>
        <w:spacing w:lineRule="auto" w:line="360"/>
        <w:ind w:hanging="0" w:left="0" w:right="0"/>
        <w:jc w:val="left"/>
        <w:rPr/>
      </w:pPr>
      <w:r>
        <w:rPr/>
        <w:tab/>
      </w:r>
      <w:r>
        <w:rPr>
          <w:sz w:val="24"/>
          <w:szCs w:val="24"/>
        </w:rPr>
        <w:t>Таблица 2. Время выполнения программы с «тонкими» блокировками.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ind w:hanging="0" w:left="0" w:right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Количество потоков:</w:t>
            </w:r>
          </w:p>
          <w:p>
            <w:pPr>
              <w:pStyle w:val="TableHeading"/>
              <w:ind w:hanging="0" w:left="0" w:right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Производители/Потребители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ind w:hanging="0" w:left="0" w:right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Real Time, сек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Heading"/>
              <w:ind w:hanging="0" w:left="0" w:right="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Sys. Time, сек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2/2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18.131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5.306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12/12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4.566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4.111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12/1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7.451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3.059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1/12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33.723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6.501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500/500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7.183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7.410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500/10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6.069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7.317</w:t>
            </w:r>
          </w:p>
        </w:tc>
      </w:tr>
      <w:tr>
        <w:trPr/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10/500</w:t>
            </w:r>
          </w:p>
        </w:tc>
        <w:tc>
          <w:tcPr>
            <w:tcW w:w="31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5.702</w:t>
            </w:r>
          </w:p>
        </w:tc>
        <w:tc>
          <w:tcPr>
            <w:tcW w:w="31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ind w:hanging="0" w:left="0" w:right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9.728</w:t>
            </w:r>
          </w:p>
        </w:tc>
      </w:tr>
    </w:tbl>
    <w:p>
      <w:pPr>
        <w:pStyle w:val="Normal"/>
        <w:bidi w:val="0"/>
        <w:spacing w:lineRule="auto" w:line="360"/>
        <w:ind w:hanging="0" w:left="0" w:right="0"/>
        <w:jc w:val="left"/>
        <w:rPr/>
      </w:pPr>
      <w:r>
        <w:rPr/>
        <w:tab/>
        <w:t>Как видно по табл. 1 и табл. 2, очередь с «тонкими» блокировками не во всех ситуациях превосходит очередь с «грубыми» блокировками (по Real Time): при малом количестве потоков (2/2), когда потоки не сильно (по сравнению с 500/500) конкурируют за мьютекс, на первый план выходят особенности реализации структуры данных. При небольшом количестве потоков (12/12, 12/1, 1/12) конкуренция за мьютекс возрастает, но все еще невелика, что позволяет обеим реализациям работать примерно за одинаковое время (Real Time). При большом количестве потоков (500/500) обе реализации показывают схожее время. При большом количестве производителей и малом количестве производителей (500/10) результат так же примерно одинаковый, так как основная конкуренция в очереди с «тонкими» блокировками за один мьютекс — мьютекс хвоста, конкуренции за мьютекс головы практически нет. Однако при малом количестве производителей и большом количестве потребителей (10/500) реализация с «тонкими» блокировками оказалась сильно быстрее реализации с «грубыми» блокировками. Это связано с тем, что в реализации с «грубыми» блокировками производителям приходится ожидать разблокировку мьютекса, под которым производится операция извлечения. В реализации с «тонкими» блокировками мьютекс хвоста блокируется потоками потребителями редко, поэтому конкуренция за него низкая.</w:t>
      </w:r>
    </w:p>
    <w:p>
      <w:pPr>
        <w:pStyle w:val="Normal"/>
        <w:bidi w:val="0"/>
        <w:spacing w:lineRule="auto" w:line="360"/>
        <w:ind w:hanging="0" w:left="0" w:right="0"/>
        <w:jc w:val="left"/>
        <w:rPr/>
      </w:pPr>
      <w:r>
        <w:rPr/>
        <w:tab/>
        <w:t>Таким образом, очереди с «тонкими» блокировками при схожем количестве производителей и потребителей показывает примерно те же результаты, что и очереди с «грубыми» блокировками. При большом количестве производителей и малом количестве потребителей такая же ситуация. Но при малом количестве производителей и большом количестве потребителей можно получить серьезный выигрышь по времени исполнения (Real Time).</w:t>
      </w:r>
    </w:p>
    <w:p>
      <w:pPr>
        <w:pStyle w:val="Normal"/>
        <w:bidi w:val="0"/>
        <w:spacing w:lineRule="auto" w:line="360"/>
        <w:ind w:hanging="0" w:left="0" w:right="0"/>
        <w:jc w:val="left"/>
        <w:rPr/>
      </w:pPr>
      <w:r>
        <w:rPr/>
        <w:tab/>
        <w:t>По табл. 1 и табл. 2 также видно, что реализация с «тонкими» блокировками использует меньше системного времени (Sys. Time), что означает, что время «сна» потоков и ожидания разблокировок мьютексов в ней меньше.</w:t>
      </w:r>
    </w:p>
    <w:p>
      <w:pPr>
        <w:pStyle w:val="Normal"/>
        <w:bidi w:val="0"/>
        <w:spacing w:lineRule="auto" w:line="360"/>
        <w:ind w:hanging="0" w:left="0" w:right="0"/>
        <w:jc w:val="left"/>
        <w:rPr/>
      </w:pPr>
      <w:r>
        <w:rPr/>
      </w:r>
    </w:p>
    <w:p>
      <w:pPr>
        <w:pStyle w:val="Normal"/>
        <w:bidi w:val="0"/>
        <w:spacing w:lineRule="auto" w:line="360"/>
        <w:ind w:hanging="0" w:left="0" w:right="0"/>
        <w:jc w:val="left"/>
        <w:rPr/>
      </w:pPr>
      <w:r>
        <w:rPr/>
        <w:tab/>
      </w:r>
      <w:r>
        <w:rPr>
          <w:b/>
          <w:bCs/>
        </w:rPr>
        <w:t>Выводы.</w:t>
      </w:r>
    </w:p>
    <w:p>
      <w:pPr>
        <w:pStyle w:val="Normal"/>
        <w:bidi w:val="0"/>
        <w:spacing w:lineRule="auto" w:line="360"/>
        <w:ind w:hanging="0" w:left="0" w:right="0"/>
        <w:jc w:val="left"/>
        <w:rPr/>
      </w:pPr>
      <w:r>
        <w:rPr>
          <w:b w:val="false"/>
          <w:bCs w:val="false"/>
        </w:rPr>
        <w:tab/>
        <w:t>В ходе работы были и</w:t>
      </w:r>
      <w:r>
        <w:rPr>
          <w:b w:val="false"/>
          <w:bCs w:val="false"/>
          <w:shd w:fill="auto" w:val="clear"/>
        </w:rPr>
        <w:t>зучены способы реализации потокобезопасных структур данных с блокировками. Были изучены примитивы синхронизации межпоточного взаимодействия.</w:t>
      </w:r>
    </w:p>
    <w:p>
      <w:pPr>
        <w:pStyle w:val="Normal"/>
        <w:bidi w:val="0"/>
        <w:spacing w:lineRule="auto" w:line="360"/>
        <w:ind w:hanging="0" w:left="0" w:right="0"/>
        <w:jc w:val="left"/>
        <w:rPr/>
      </w:pPr>
      <w:r>
        <w:rPr>
          <w:b w:val="false"/>
          <w:bCs w:val="false"/>
          <w:shd w:fill="auto" w:val="clear"/>
        </w:rPr>
        <w:tab/>
        <w:t xml:space="preserve">Была реализована такая структура данных, как очередь. Выполнено две реализации потокобезопасной очереди с блокировками: очередь с «грубыми» блокировками и очередь с «тонкими» блокировками. </w:t>
      </w:r>
    </w:p>
    <w:p>
      <w:pPr>
        <w:pStyle w:val="Normal"/>
        <w:bidi w:val="0"/>
        <w:spacing w:lineRule="auto" w:line="360"/>
        <w:ind w:hanging="0" w:left="0" w:right="0"/>
        <w:jc w:val="left"/>
        <w:rPr/>
      </w:pPr>
      <w:r>
        <w:rPr>
          <w:b w:val="false"/>
          <w:bCs w:val="false"/>
          <w:shd w:fill="auto" w:val="clear"/>
        </w:rPr>
        <w:tab/>
        <w:t>Была исследована зависимость времени работы программы, работающей по шаблону производитель-потребитель, для обеих реализаций очереди от количества потоков производителей и потоков потребителей. На малом количестве потоков (2/2) лучше себя показала очередь с «грубыми» блокировками. На среднем количестве потоков (12/12, 12/1, 1/12) обе реализации показали примерно одинаковое время работы. При большом количестве производителей и потребителей (500/500), а также большом количестве производителей и малом количестве потребителей (500/10) время работы реализаций с «грубыми» и «тонкими» блокировками было примерно одинаковым, однако при малом количестве производителей и большом количестве потребителей (10/500) время работы реализации с «тонкими» блокировками было сильно меньше времени работы реализации с «грубыми» блокировками.</w:t>
      </w:r>
    </w:p>
    <w:p>
      <w:pPr>
        <w:pStyle w:val="Normal"/>
        <w:bidi w:val="0"/>
        <w:spacing w:lineRule="auto" w:line="360"/>
        <w:ind w:hanging="0" w:left="0" w:right="0"/>
        <w:jc w:val="left"/>
        <w:rPr/>
      </w:pPr>
      <w:r>
        <w:rPr>
          <w:b w:val="false"/>
          <w:bCs w:val="false"/>
          <w:shd w:fill="auto" w:val="clear"/>
        </w:rPr>
        <w:tab/>
        <w:t>Системное время реализации с «тонкими» блокировками было меньше системного времени реализации с «грубыми» блокировками, что свидетельствует о меньшем количестве блокировок в реализации с «тонкими» блокировками.</w:t>
      </w:r>
    </w:p>
    <w:sectPr>
      <w:footerReference w:type="default" r:id="rId3"/>
      <w:type w:val="nextPage"/>
      <w:pgSz w:w="11906" w:h="16838"/>
      <w:pgMar w:left="1701" w:right="850" w:gutter="0" w:header="0" w:top="1134" w:footer="1134" w:bottom="1739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  <w:font w:name="Times New Roman">
    <w:charset w:val="01"/>
    <w:family w:val="roman"/>
    <w:pitch w:val="default"/>
  </w:font>
  <w:font w:name="Times New Roman">
    <w:charset w:val="01"/>
    <w:family w:val="swiss"/>
    <w:pitch w:val="variable"/>
  </w:font>
  <w:font w:name="Liberation Sans">
    <w:altName w:val="Arial"/>
    <w:charset w:val="01"/>
    <w:family w:val="roman"/>
    <w:pitch w:val="default"/>
  </w:font>
  <w:font w:name="Calibri">
    <w:charset w:val="01"/>
    <w:family w:val="roman"/>
    <w:pitch w:val="default"/>
  </w:font>
  <w:font w:name="Courier New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0"/>
      <w:ind w:firstLine="709" w:left="0" w:right="0"/>
      <w:jc w:val="both"/>
    </w:pPr>
    <w:rPr>
      <w:rFonts w:ascii="Times New Roman" w:hAnsi="Times New Roman" w:eastAsia="NSimSun" w:cs="Mangal"/>
      <w:color w:val="auto"/>
      <w:kern w:val="2"/>
      <w:sz w:val="28"/>
      <w:szCs w:val="24"/>
      <w:lang w:val="ru-RU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0" w:after="0"/>
      <w:ind w:hanging="0" w:left="0" w:right="0"/>
      <w:jc w:val="center"/>
      <w:outlineLvl w:val="0"/>
    </w:pPr>
    <w:rPr>
      <w:rFonts w:ascii="Times New Roman" w:hAnsi="Times New Roman"/>
      <w:b/>
      <w:bCs/>
      <w:i w:val="false"/>
      <w:caps/>
      <w:sz w:val="28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0" w:after="0"/>
      <w:ind w:firstLine="709" w:left="0" w:right="0"/>
      <w:jc w:val="both"/>
      <w:outlineLvl w:val="1"/>
    </w:pPr>
    <w:rPr>
      <w:rFonts w:ascii="Times New Roman" w:hAnsi="Times New Roman"/>
      <w:b/>
      <w:bCs/>
      <w:sz w:val="28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0" w:after="0"/>
      <w:ind w:firstLine="709" w:left="0" w:right="0"/>
      <w:jc w:val="both"/>
      <w:outlineLvl w:val="2"/>
    </w:pPr>
    <w:rPr>
      <w:rFonts w:ascii="Times New Roman" w:hAnsi="Times New Roman"/>
      <w:b/>
      <w:bCs/>
      <w:i/>
      <w:sz w:val="28"/>
      <w:szCs w:val="28"/>
    </w:rPr>
  </w:style>
  <w:style w:type="character" w:styleId="DefaultParagraphFont">
    <w:name w:val="Default Paragraph Font"/>
    <w:qFormat/>
    <w:rPr/>
  </w:style>
  <w:style w:type="character" w:styleId="Times142">
    <w:name w:val="Times14_РИО2 Знак"/>
    <w:qFormat/>
    <w:rPr>
      <w:rFonts w:ascii="Times New Roman" w:hAnsi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>
    <w:name w:val="ТекстРазделов Знак"/>
    <w:qFormat/>
    <w:rPr>
      <w:rFonts w:ascii="Times New Roman" w:hAnsi="Times New Roman"/>
      <w:sz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odyText">
    <w:name w:val="Body Text"/>
    <w:basedOn w:val="Normal"/>
    <w:pPr>
      <w:spacing w:lineRule="auto" w:line="360" w:before="0" w:after="0"/>
      <w:jc w:val="both"/>
    </w:pPr>
    <w:rPr/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DocumentMap">
    <w:name w:val="Document Map"/>
    <w:qFormat/>
    <w:pPr>
      <w:widowControl/>
      <w:suppressAutoHyphens w:val="true"/>
      <w:overflowPunct w:val="false"/>
      <w:bidi w:val="0"/>
      <w:spacing w:before="0" w:after="0"/>
      <w:jc w:val="left"/>
      <w:textAlignment w:val="auto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>
    <w:name w:val="Times14_РИО2"/>
    <w:basedOn w:val="Normal"/>
    <w:qFormat/>
    <w:pPr>
      <w:widowControl/>
      <w:tabs>
        <w:tab w:val="clear" w:pos="708"/>
        <w:tab w:val="left" w:pos="709" w:leader="none"/>
      </w:tabs>
      <w:spacing w:lineRule="auto" w:line="312"/>
      <w:ind w:firstLine="709" w:left="0" w:right="0"/>
      <w:jc w:val="both"/>
      <w:textAlignment w:val="auto"/>
    </w:pPr>
    <w:rPr>
      <w:rFonts w:cs="Times New Roman"/>
      <w:sz w:val="28"/>
      <w:szCs w:val="24"/>
      <w:lang w:val="ru-RU" w:eastAsia="ru-RU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Style12">
    <w:name w:val="Листинг"/>
    <w:basedOn w:val="Normal"/>
    <w:qFormat/>
    <w:pPr>
      <w:spacing w:lineRule="auto" w:line="240"/>
    </w:pPr>
    <w:rPr>
      <w:rFonts w:ascii="Courier New" w:hAnsi="Courier New"/>
      <w:sz w:val="22"/>
    </w:rPr>
  </w:style>
  <w:style w:type="paragraph" w:styleId="TableGrid">
    <w:name w:val="Table Grid"/>
    <w:basedOn w:val="DocumentMap"/>
    <w:qFormat/>
    <w:pPr>
      <w:widowControl/>
      <w:jc w:val="left"/>
      <w:textAlignment w:val="auto"/>
    </w:pPr>
    <w:rPr>
      <w:rFonts w:ascii="Calibri" w:hAnsi="Calibri" w:eastAsia="Calibri" w:cs="Calibri"/>
      <w:sz w:val="20"/>
      <w:szCs w:val="20"/>
      <w:lang w:val="ru-RU" w:eastAsia="en-US" w:bidi="ar-SA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able">
    <w:name w:val="Table"/>
    <w:basedOn w:val="Caption"/>
    <w:qFormat/>
    <w:pPr>
      <w:tabs>
        <w:tab w:val="clear" w:pos="708"/>
      </w:tabs>
      <w:spacing w:lineRule="auto" w:line="240" w:before="0" w:after="0"/>
      <w:ind w:hanging="0" w:left="0" w:right="0"/>
      <w:jc w:val="left"/>
    </w:pPr>
    <w:rPr>
      <w:i w:val="false"/>
      <w:sz w:val="28"/>
    </w:rPr>
  </w:style>
  <w:style w:type="paragraph" w:styleId="TableofFigures">
    <w:name w:val="Table of Figures"/>
    <w:basedOn w:val="Caption"/>
    <w:pPr>
      <w:spacing w:lineRule="auto" w:line="240" w:before="0" w:after="0"/>
      <w:ind w:hanging="0" w:left="0" w:right="0"/>
      <w:jc w:val="center"/>
    </w:pPr>
    <w:rPr>
      <w:i w:val="false"/>
      <w:sz w:val="28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1235</TotalTime>
  <Application>LibreOffice/7.6.0.3$Linux_X86_64 LibreOffice_project/60$Build-3</Application>
  <AppVersion>15.0000</AppVersion>
  <Pages>5</Pages>
  <Words>954</Words>
  <Characters>6696</Characters>
  <CharactersWithSpaces>7581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2018-10-16T14:07:55Z</dcterms:created>
  <dc:creator/>
  <dc:description/>
  <dc:language>ru-RU</dc:language>
  <cp:lastModifiedBy/>
  <cp:lastPrinted>2023-09-17T15:53:42Z</cp:lastPrinted>
  <dcterms:modified xsi:type="dcterms:W3CDTF">2023-09-21T09:55:53Z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