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МИНОБРНАУКИ РОССИИ</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«ЛЭТИ» им. В.И. Ульянова (Ленина)</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Кафедра МО ЭВМ</w:t>
      </w:r>
    </w:p>
    <w:p>
      <w:pPr>
        <w:pStyle w:val="Normal"/>
        <w:bidi w:val="0"/>
        <w:spacing w:lineRule="auto" w:line="360"/>
        <w:ind w:firstLine="709" w:left="0" w:right="0"/>
        <w:jc w:val="center"/>
        <w:rPr>
          <w:rFonts w:ascii="Times New Roman" w:hAnsi="Times New Roman" w:cs="Times New Roman"/>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firstLine="737" w:left="0" w:right="0"/>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лабораторной работе №</w:t>
      </w:r>
      <w:r>
        <w:rPr>
          <w:rFonts w:cs="Times New Roman"/>
          <w:b/>
          <w:color w:val="000000"/>
          <w:sz w:val="28"/>
          <w:szCs w:val="28"/>
          <w:lang w:val="ru-RU" w:eastAsia="ru-RU" w:bidi="ar-SA"/>
        </w:rPr>
        <w:t>4</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дисциплине «Паралельнные алгоритмы»</w:t>
      </w:r>
    </w:p>
    <w:p>
      <w:pPr>
        <w:pStyle w:val="Normal"/>
        <w:bidi w:val="0"/>
        <w:spacing w:lineRule="auto" w:line="360"/>
        <w:ind w:firstLine="709" w:left="0" w:right="0"/>
        <w:jc w:val="center"/>
        <w:rPr/>
      </w:pPr>
      <w:r>
        <w:rPr>
          <w:rStyle w:val="BookTitle"/>
          <w:rFonts w:cs="Times New Roman"/>
          <w:bCs/>
          <w:caps w:val="false"/>
          <w:smallCaps w:val="false"/>
          <w:color w:val="000000"/>
          <w:sz w:val="28"/>
          <w:szCs w:val="28"/>
          <w:lang w:val="ru-RU" w:eastAsia="ru-RU" w:bidi="ar-SA"/>
        </w:rPr>
        <w:t xml:space="preserve">Тема: </w:t>
      </w:r>
      <w:r>
        <w:rPr>
          <w:rStyle w:val="BookTitle"/>
          <w:rFonts w:cs="Times New Roman"/>
          <w:bCs/>
          <w:caps w:val="false"/>
          <w:smallCaps w:val="false"/>
          <w:color w:val="000000"/>
          <w:sz w:val="28"/>
          <w:szCs w:val="28"/>
          <w:shd w:fill="auto" w:val="clear"/>
          <w:lang w:val="ru-RU" w:eastAsia="ru-RU" w:bidi="ar-SA"/>
        </w:rPr>
        <w:t>Параллельное умножение матриц</w:t>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9" w:type="dxa"/>
        <w:tblLayout w:type="fixed"/>
        <w:tblCellMar>
          <w:top w:w="0" w:type="dxa"/>
          <w:left w:w="108" w:type="dxa"/>
          <w:bottom w:w="0" w:type="dxa"/>
          <w:right w:w="108" w:type="dxa"/>
        </w:tblCellMar>
      </w:tblPr>
      <w:tblGrid>
        <w:gridCol w:w="4067"/>
        <w:gridCol w:w="2502"/>
        <w:gridCol w:w="3285"/>
      </w:tblGrid>
      <w:tr>
        <w:trPr>
          <w:trHeight w:val="614" w:hRule="atLeast"/>
        </w:trPr>
        <w:tc>
          <w:tcPr>
            <w:tcW w:w="4067" w:type="dxa"/>
            <w:tcBorders/>
            <w:vAlign w:val="bottom"/>
          </w:tcPr>
          <w:p>
            <w:pPr>
              <w:pStyle w:val="Normal"/>
              <w:tabs>
                <w:tab w:val="clear" w:pos="708"/>
              </w:tabs>
              <w:bidi w:val="0"/>
              <w:spacing w:lineRule="auto" w:line="360"/>
              <w:ind w:firstLine="709" w:left="0" w:right="0"/>
              <w:rPr>
                <w:color w:val="000000"/>
              </w:rPr>
            </w:pPr>
            <w:r>
              <w:rPr>
                <w:color w:val="000000"/>
                <w:szCs w:val="28"/>
              </w:rPr>
              <w:t>Студент гр. 0304</w:t>
            </w:r>
          </w:p>
        </w:tc>
        <w:tc>
          <w:tcPr>
            <w:tcW w:w="2502" w:type="dxa"/>
            <w:tcBorders>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Максименко Е.М.</w:t>
            </w:r>
          </w:p>
        </w:tc>
      </w:tr>
      <w:tr>
        <w:trPr>
          <w:trHeight w:val="614" w:hRule="atLeast"/>
        </w:trPr>
        <w:tc>
          <w:tcPr>
            <w:tcW w:w="4067" w:type="dxa"/>
            <w:tcBorders/>
            <w:vAlign w:val="bottom"/>
          </w:tcPr>
          <w:p>
            <w:pPr>
              <w:pStyle w:val="Normal"/>
              <w:tabs>
                <w:tab w:val="clear" w:pos="708"/>
              </w:tabs>
              <w:bidi w:val="0"/>
              <w:spacing w:lineRule="auto" w:line="360"/>
              <w:ind w:firstLine="709" w:left="0" w:right="0"/>
              <w:rPr>
                <w:color w:val="000000"/>
              </w:rPr>
            </w:pPr>
            <w:r>
              <w:rPr>
                <w:color w:val="000000"/>
                <w:szCs w:val="28"/>
              </w:rPr>
              <w:t>Преподаватель</w:t>
            </w:r>
          </w:p>
        </w:tc>
        <w:tc>
          <w:tcPr>
            <w:tcW w:w="2502" w:type="dxa"/>
            <w:tcBorders>
              <w:top w:val="single" w:sz="4" w:space="0" w:color="000000"/>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Сергеева Е.И</w:t>
            </w:r>
          </w:p>
        </w:tc>
      </w:tr>
    </w:tbl>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color w:val="000000"/>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color w:val="000000"/>
        </w:rPr>
      </w:pPr>
      <w:r>
        <w:rPr>
          <w:rFonts w:cs="Times New Roman"/>
          <w:bCs/>
          <w:color w:val="000000"/>
          <w:sz w:val="28"/>
          <w:szCs w:val="28"/>
          <w:lang w:val="ru-RU" w:eastAsia="ru-RU" w:bidi="ar-SA"/>
        </w:rPr>
        <w:t>2023</w:t>
      </w:r>
    </w:p>
    <w:p>
      <w:pPr>
        <w:pStyle w:val="Heading2"/>
        <w:numPr>
          <w:ilvl w:val="1"/>
          <w:numId w:val="1"/>
        </w:numPr>
        <w:ind w:firstLine="709" w:left="0" w:right="0"/>
        <w:rPr>
          <w:color w:val="000000"/>
        </w:rPr>
      </w:pPr>
      <w:r>
        <w:rPr>
          <w:color w:val="000000"/>
        </w:rPr>
        <w:t>Цель работы.</w:t>
      </w:r>
    </w:p>
    <w:p>
      <w:pPr>
        <w:pStyle w:val="BodyText"/>
        <w:rPr/>
      </w:pPr>
      <w:r>
        <w:rPr>
          <w:shd w:fill="auto" w:val="clear"/>
        </w:rPr>
        <w:t xml:space="preserve">Изучение </w:t>
      </w:r>
      <w:r>
        <w:rPr>
          <w:shd w:fill="auto" w:val="clear"/>
        </w:rPr>
        <w:t>алгоритмов параллельного умножения матриц. Изучение алгоритма Штрассена.</w:t>
      </w:r>
    </w:p>
    <w:p>
      <w:pPr>
        <w:pStyle w:val="BodyText"/>
        <w:rPr>
          <w:color w:val="000000"/>
        </w:rPr>
      </w:pPr>
      <w:r>
        <w:rPr>
          <w:color w:val="000000"/>
        </w:rPr>
      </w:r>
    </w:p>
    <w:p>
      <w:pPr>
        <w:pStyle w:val="Heading2"/>
        <w:numPr>
          <w:ilvl w:val="1"/>
          <w:numId w:val="1"/>
        </w:numPr>
        <w:ind w:firstLine="709" w:left="0" w:right="0"/>
        <w:rPr>
          <w:color w:val="000000"/>
        </w:rPr>
      </w:pPr>
      <w:r>
        <w:rPr>
          <w:color w:val="000000"/>
        </w:rPr>
        <w:t>Задание.</w:t>
      </w:r>
    </w:p>
    <w:p>
      <w:pPr>
        <w:pStyle w:val="BodyText"/>
        <w:rPr/>
      </w:pPr>
      <w:r>
        <w:rPr>
          <w:lang w:val="ru-RU" w:eastAsia="ru-RU" w:bidi="ar-SA"/>
        </w:rPr>
        <w:t>4.1 Реализовать параллельный алгоритм умножения матриц с масштабируемым разбиением по потокам.</w:t>
      </w:r>
    </w:p>
    <w:p>
      <w:pPr>
        <w:pStyle w:val="BodyText"/>
        <w:rPr/>
      </w:pPr>
      <w:r>
        <w:rPr>
          <w:lang w:val="ru-RU" w:eastAsia="ru-RU" w:bidi="ar-SA"/>
        </w:rPr>
        <w:t>Исследовать масштабируемость выполненной реализации с реализацией из работы 1.</w:t>
      </w:r>
    </w:p>
    <w:p>
      <w:pPr>
        <w:pStyle w:val="BodyText"/>
        <w:rPr/>
      </w:pPr>
      <w:r>
        <w:rPr>
          <w:lang w:val="ru-RU" w:eastAsia="ru-RU" w:bidi="ar-SA"/>
        </w:rPr>
        <w:t xml:space="preserve">4.2 Реализовать параллельный алгоритм “быстрого” умножения матриц (Штрассена или его модификации). </w:t>
      </w:r>
    </w:p>
    <w:p>
      <w:pPr>
        <w:pStyle w:val="BodyText"/>
        <w:rPr/>
      </w:pPr>
      <w:r>
        <w:rPr>
          <w:lang w:val="ru-RU" w:eastAsia="ru-RU" w:bidi="ar-SA"/>
        </w:rPr>
        <w:t xml:space="preserve">Проверить, что результаты вычислений реализаций 4.1 и 4.2 совпадают. </w:t>
      </w:r>
    </w:p>
    <w:p>
      <w:pPr>
        <w:pStyle w:val="BodyText"/>
        <w:rPr/>
      </w:pPr>
      <w:r>
        <w:rPr>
          <w:lang w:val="ru-RU" w:eastAsia="ru-RU" w:bidi="ar-SA"/>
        </w:rPr>
        <w:t>Сравнить производительность с реализацией 4.1 на больших размерностях данных (порядка 10^4 – 10^6)</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Heading2"/>
        <w:numPr>
          <w:ilvl w:val="1"/>
          <w:numId w:val="1"/>
        </w:numPr>
        <w:ind w:firstLine="709" w:left="0" w:right="0"/>
        <w:rPr>
          <w:color w:val="000000"/>
        </w:rPr>
      </w:pPr>
      <w:r>
        <w:rPr>
          <w:color w:val="000000"/>
        </w:rPr>
        <w:t>Выполнение работы.</w:t>
      </w:r>
    </w:p>
    <w:p>
      <w:pPr>
        <w:pStyle w:val="Normal"/>
        <w:bidi w:val="0"/>
        <w:spacing w:lineRule="auto" w:line="360"/>
        <w:ind w:hanging="0" w:left="0" w:right="0"/>
        <w:rPr>
          <w:color w:val="000000"/>
        </w:rPr>
      </w:pPr>
      <w:r>
        <w:rPr>
          <w:color w:val="000000"/>
        </w:rPr>
        <w:tab/>
        <w:t xml:space="preserve">1. </w:t>
      </w:r>
      <w:r>
        <w:rPr>
          <w:color w:val="000000"/>
        </w:rPr>
        <w:t>Реализован класс матрицы Matrix, который поддерживает такие операции с матрицей, как получение размерностей (GetRows, GetCols), получение (Get) и установка (Set) элементов. Также поддерживается операция извлечения подматрицы Slice, необходимая для работы алгоритма Штрассена. Для работы алгоритма Штрассена реализована операция заполнения элементов матрицы элементами подматрицы Insert. Также присутствуют операции генерации элементов (RandomFill) и ввода (Read)/вывода (Print) матрицы. Реализованы операции сложения и вычитания матриц, а также операция сравнения двух матриц.</w:t>
      </w:r>
    </w:p>
    <w:p>
      <w:pPr>
        <w:pStyle w:val="Normal"/>
        <w:bidi w:val="0"/>
        <w:spacing w:lineRule="auto" w:line="360"/>
        <w:ind w:hanging="0" w:left="0" w:right="0"/>
        <w:rPr>
          <w:color w:val="000000"/>
        </w:rPr>
      </w:pPr>
      <w:r>
        <w:rPr>
          <w:color w:val="000000"/>
        </w:rPr>
        <w:tab/>
        <w:t>2. Реализован класс Algorithms, содержащий алгоритмы умножения матриц: последовательный алгоритм (MultiplicationSerial), параллельный алгоритм (MultiplicationParallel), алгоритм Штрассена (MultiplicationStrassen). Также присутствует вспомогательный метод DotMultiplication для умножения строки матрицы на столбец другой матрицы.</w:t>
      </w:r>
    </w:p>
    <w:p>
      <w:pPr>
        <w:pStyle w:val="Normal"/>
        <w:bidi w:val="0"/>
        <w:spacing w:lineRule="auto" w:line="360"/>
        <w:ind w:hanging="0" w:left="0" w:right="0"/>
        <w:rPr>
          <w:color w:val="000000"/>
        </w:rPr>
      </w:pPr>
      <w:r>
        <w:rPr>
          <w:color w:val="000000"/>
        </w:rPr>
        <w:tab/>
        <w:t>Параллельный алгоритм умножает элементы, за которые ответственен определенный поток (его индекс передается в качестве параметра, как и количество потоков). Это позволяет обеспечить максимальную загруженность каждого потока задачами.</w:t>
      </w:r>
    </w:p>
    <w:p>
      <w:pPr>
        <w:pStyle w:val="Normal"/>
        <w:bidi w:val="0"/>
        <w:spacing w:lineRule="auto" w:line="360"/>
        <w:ind w:hanging="0" w:left="0" w:right="0"/>
        <w:rPr>
          <w:color w:val="000000"/>
        </w:rPr>
      </w:pPr>
      <w:r>
        <w:rPr>
          <w:color w:val="000000"/>
        </w:rPr>
        <w:tab/>
        <w:t>Алгоритм Штрассена на первом этапе выполняет задачи параллельно, после первого этапа — последовательно. Это позволяет не создавать большое количество потоков умножения, что может привести к снижению производительности. Если размеры матриц меньше 16x16, то умножение производится последовательно.</w:t>
      </w:r>
    </w:p>
    <w:p>
      <w:pPr>
        <w:pStyle w:val="Normal"/>
        <w:bidi w:val="0"/>
        <w:spacing w:lineRule="auto" w:line="360"/>
        <w:ind w:hanging="0" w:left="0" w:right="0"/>
        <w:rPr>
          <w:color w:val="000000"/>
        </w:rPr>
      </w:pPr>
      <w:r>
        <w:rPr>
          <w:color w:val="000000"/>
        </w:rPr>
        <w:tab/>
        <w:t xml:space="preserve">2. Измерение времени работы </w:t>
      </w:r>
      <w:r>
        <w:rPr>
          <w:color w:val="000000"/>
        </w:rPr>
        <w:t>алгоритмов умножения матриц.</w:t>
      </w:r>
    </w:p>
    <w:p>
      <w:pPr>
        <w:pStyle w:val="Normal"/>
        <w:bidi w:val="0"/>
        <w:spacing w:lineRule="auto" w:line="360"/>
        <w:ind w:hanging="0" w:left="0" w:right="0"/>
        <w:rPr>
          <w:color w:val="000000"/>
        </w:rPr>
      </w:pPr>
      <w:r>
        <w:rPr>
          <w:color w:val="000000"/>
        </w:rPr>
        <w:tab/>
        <w:t>Алгоритм параллельного умножения 4.1 повторяет реализацию параллельного алгоритма умножения матриц из работы 1, поэтому сравнение реализаций не уместно.</w:t>
      </w:r>
    </w:p>
    <w:p>
      <w:pPr>
        <w:pStyle w:val="Normal"/>
        <w:bidi w:val="0"/>
        <w:spacing w:lineRule="auto" w:line="360"/>
        <w:ind w:hanging="0" w:left="0" w:right="0"/>
        <w:rPr>
          <w:color w:val="000000"/>
        </w:rPr>
      </w:pPr>
      <w:r>
        <w:rPr>
          <w:color w:val="000000"/>
        </w:rPr>
        <w:tab/>
        <w:t xml:space="preserve">Для измерения зависимости времени выполнения программы с различными </w:t>
      </w:r>
      <w:r>
        <w:rPr>
          <w:color w:val="000000"/>
        </w:rPr>
        <w:t>способами умножения матриц использовалась система</w:t>
      </w:r>
      <w:r>
        <w:rPr>
          <w:color w:val="000000"/>
        </w:rPr>
        <w:drawing>
          <wp:anchor behindDoc="0" distT="0" distB="0" distL="0" distR="0" simplePos="0" locked="0" layoutInCell="0" allowOverlap="1" relativeHeight="2">
            <wp:simplePos x="0" y="0"/>
            <wp:positionH relativeFrom="column">
              <wp:posOffset>514985</wp:posOffset>
            </wp:positionH>
            <wp:positionV relativeFrom="paragraph">
              <wp:posOffset>876300</wp:posOffset>
            </wp:positionV>
            <wp:extent cx="4909820" cy="26682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09820" cy="2668270"/>
                    </a:xfrm>
                    <a:prstGeom prst="rect">
                      <a:avLst/>
                    </a:prstGeom>
                  </pic:spPr>
                </pic:pic>
              </a:graphicData>
            </a:graphic>
          </wp:anchor>
        </w:drawing>
      </w:r>
      <w:r>
        <w:rPr>
          <w:color w:val="000000"/>
        </w:rPr>
        <w:t>, параметры которой отражены на рис. 1.</w:t>
      </w:r>
    </w:p>
    <w:p>
      <w:pPr>
        <w:pStyle w:val="Normal"/>
        <w:bidi w:val="0"/>
        <w:spacing w:lineRule="auto" w:line="360"/>
        <w:ind w:hanging="0" w:left="0" w:right="0"/>
        <w:jc w:val="center"/>
        <w:rPr>
          <w:sz w:val="24"/>
          <w:szCs w:val="24"/>
        </w:rPr>
      </w:pPr>
      <w:r>
        <w:rPr>
          <w:sz w:val="24"/>
          <w:szCs w:val="24"/>
        </w:rPr>
        <w:t>Рисунок 1. Параметры платформы, на которой производятся измерения</w:t>
      </w:r>
    </w:p>
    <w:p>
      <w:pPr>
        <w:pStyle w:val="Normal"/>
        <w:bidi w:val="0"/>
        <w:spacing w:lineRule="auto" w:line="360"/>
        <w:ind w:hanging="0" w:left="0" w:right="0"/>
        <w:jc w:val="left"/>
        <w:rPr/>
      </w:pPr>
      <w:r>
        <w:rPr/>
        <w:tab/>
        <w:t xml:space="preserve">Для усреднения результатов программы запускаются 10 раз. Время, представленное в таблицах, указывается суммарное для 10 запусков. </w:t>
      </w:r>
      <w:r>
        <w:rPr/>
        <w:t>В рассчеты включена генерация матриц, но для одинаковых размеров и разных типов умножения на результаты она не влияет.</w:t>
      </w:r>
      <w:r>
        <w:rPr/>
        <w:t xml:space="preserve"> </w:t>
      </w:r>
      <w:r>
        <w:rPr/>
        <w:t>Количество потоков в параллельном умножении — 7</w:t>
      </w:r>
      <w:r>
        <w:rPr/>
        <w:t xml:space="preserve">. </w:t>
      </w:r>
      <w:r>
        <w:rPr/>
        <w:t>Измерение времени работы алгоритмов см. в табл. 1. В табл. 1 приведено реальное время выполнения задач в секундах (Real Time).</w:t>
      </w:r>
    </w:p>
    <w:p>
      <w:pPr>
        <w:pStyle w:val="Normal"/>
        <w:bidi w:val="0"/>
        <w:spacing w:lineRule="auto" w:line="360"/>
        <w:ind w:hanging="0" w:left="0" w:right="0"/>
        <w:jc w:val="left"/>
        <w:rPr/>
      </w:pPr>
      <w:r>
        <w:rPr/>
        <w:tab/>
      </w:r>
      <w:r>
        <w:rPr>
          <w:sz w:val="24"/>
          <w:szCs w:val="24"/>
        </w:rPr>
        <w:t xml:space="preserve">Таблица 1. Время </w:t>
      </w:r>
      <w:r>
        <w:rPr>
          <w:sz w:val="24"/>
          <w:szCs w:val="24"/>
        </w:rPr>
        <w:t>работы программ умножения матриц</w:t>
      </w:r>
      <w:r>
        <w:rPr>
          <w:sz w:val="24"/>
          <w:szCs w:val="24"/>
        </w:rPr>
        <w:t>.</w:t>
      </w:r>
    </w:p>
    <w:tbl>
      <w:tblPr>
        <w:tblW w:w="5000" w:type="pct"/>
        <w:jc w:val="left"/>
        <w:tblInd w:w="55" w:type="dxa"/>
        <w:tblLayout w:type="fixed"/>
        <w:tblCellMar>
          <w:top w:w="55" w:type="dxa"/>
          <w:left w:w="55" w:type="dxa"/>
          <w:bottom w:w="55" w:type="dxa"/>
          <w:right w:w="55" w:type="dxa"/>
        </w:tblCellMar>
      </w:tblPr>
      <w:tblGrid>
        <w:gridCol w:w="2338"/>
        <w:gridCol w:w="2339"/>
        <w:gridCol w:w="2339"/>
        <w:gridCol w:w="2339"/>
      </w:tblGrid>
      <w:tr>
        <w:trPr/>
        <w:tc>
          <w:tcPr>
            <w:tcW w:w="2338" w:type="dxa"/>
            <w:tcBorders>
              <w:top w:val="single" w:sz="4" w:space="0" w:color="000000"/>
              <w:left w:val="single" w:sz="4" w:space="0" w:color="000000"/>
              <w:bottom w:val="single" w:sz="4" w:space="0" w:color="000000"/>
            </w:tcBorders>
          </w:tcPr>
          <w:p>
            <w:pPr>
              <w:pStyle w:val="TableHeading"/>
              <w:ind w:hanging="0" w:left="0" w:right="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Размер матриц</w:t>
            </w:r>
          </w:p>
        </w:tc>
        <w:tc>
          <w:tcPr>
            <w:tcW w:w="2339" w:type="dxa"/>
            <w:tcBorders>
              <w:top w:val="single" w:sz="4" w:space="0" w:color="000000"/>
              <w:left w:val="single" w:sz="4" w:space="0" w:color="000000"/>
              <w:bottom w:val="single" w:sz="4" w:space="0" w:color="000000"/>
            </w:tcBorders>
          </w:tcPr>
          <w:p>
            <w:pPr>
              <w:pStyle w:val="TableHeading"/>
              <w:ind w:hanging="0" w:left="0" w:right="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Последовательное умножение, </w:t>
            </w:r>
            <w:r>
              <w:rPr>
                <w:rFonts w:ascii="Liberation Serif" w:hAnsi="Liberation Serif"/>
                <w:b/>
                <w:bCs/>
                <w:i w:val="false"/>
                <w:iCs w:val="false"/>
                <w:strike w:val="false"/>
                <w:dstrike w:val="false"/>
                <w:outline w:val="false"/>
                <w:shadow w:val="false"/>
                <w:color w:val="000000"/>
                <w:sz w:val="24"/>
                <w:szCs w:val="24"/>
                <w:u w:val="none"/>
              </w:rPr>
              <w:t>сек</w:t>
            </w:r>
          </w:p>
        </w:tc>
        <w:tc>
          <w:tcPr>
            <w:tcW w:w="2339" w:type="dxa"/>
            <w:tcBorders>
              <w:top w:val="single" w:sz="4" w:space="0" w:color="000000"/>
              <w:left w:val="single" w:sz="4" w:space="0" w:color="000000"/>
              <w:bottom w:val="single" w:sz="4" w:space="0" w:color="000000"/>
            </w:tcBorders>
          </w:tcPr>
          <w:p>
            <w:pPr>
              <w:pStyle w:val="TableHeading"/>
              <w:ind w:hanging="0" w:left="0" w:right="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Параллельное умножение, </w:t>
            </w:r>
            <w:r>
              <w:rPr>
                <w:rFonts w:ascii="Liberation Serif" w:hAnsi="Liberation Serif"/>
                <w:b/>
                <w:bCs/>
                <w:i w:val="false"/>
                <w:iCs w:val="false"/>
                <w:strike w:val="false"/>
                <w:dstrike w:val="false"/>
                <w:outline w:val="false"/>
                <w:shadow w:val="false"/>
                <w:color w:val="000000"/>
                <w:sz w:val="24"/>
                <w:szCs w:val="24"/>
                <w:u w:val="none"/>
              </w:rPr>
              <w:t>сек</w:t>
            </w:r>
          </w:p>
        </w:tc>
        <w:tc>
          <w:tcPr>
            <w:tcW w:w="2339" w:type="dxa"/>
            <w:tcBorders>
              <w:top w:val="single" w:sz="4" w:space="0" w:color="000000"/>
              <w:left w:val="single" w:sz="4" w:space="0" w:color="000000"/>
              <w:bottom w:val="single" w:sz="4" w:space="0" w:color="000000"/>
              <w:right w:val="single" w:sz="4" w:space="0" w:color="000000"/>
            </w:tcBorders>
          </w:tcPr>
          <w:p>
            <w:pPr>
              <w:pStyle w:val="TableHeading"/>
              <w:ind w:hanging="0" w:left="0" w:right="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Алгоритм Штрассена, </w:t>
            </w:r>
            <w:r>
              <w:rPr>
                <w:rFonts w:ascii="Liberation Serif" w:hAnsi="Liberation Serif"/>
                <w:b/>
                <w:bCs/>
                <w:i w:val="false"/>
                <w:iCs w:val="false"/>
                <w:strike w:val="false"/>
                <w:dstrike w:val="false"/>
                <w:outline w:val="false"/>
                <w:shadow w:val="false"/>
                <w:color w:val="000000"/>
                <w:sz w:val="24"/>
                <w:szCs w:val="24"/>
                <w:u w:val="none"/>
              </w:rPr>
              <w:t>сек</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64x64</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0.144</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0.062</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0.081</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128x128</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0.491</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0.256</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0.328</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256x256</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2.811</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0.962</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1.211</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512x512</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21.678</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5.339</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5.810</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1024x1024</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170.963</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36.100</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33.270</w:t>
            </w:r>
          </w:p>
        </w:tc>
      </w:tr>
      <w:tr>
        <w:trPr/>
        <w:tc>
          <w:tcPr>
            <w:tcW w:w="2338"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2048x2048</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4242.940</w:t>
            </w:r>
          </w:p>
        </w:tc>
        <w:tc>
          <w:tcPr>
            <w:tcW w:w="2339" w:type="dxa"/>
            <w:tcBorders>
              <w:left w:val="single" w:sz="4" w:space="0" w:color="000000"/>
              <w:bottom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911.251</w:t>
            </w:r>
          </w:p>
        </w:tc>
        <w:tc>
          <w:tcPr>
            <w:tcW w:w="2339" w:type="dxa"/>
            <w:tcBorders>
              <w:left w:val="single" w:sz="4" w:space="0" w:color="000000"/>
              <w:bottom w:val="single" w:sz="4" w:space="0" w:color="000000"/>
              <w:right w:val="single" w:sz="4" w:space="0" w:color="000000"/>
            </w:tcBorders>
          </w:tcPr>
          <w:p>
            <w:pPr>
              <w:pStyle w:val="TableContents"/>
              <w:ind w:hanging="0" w:left="0" w:right="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217.464</w:t>
            </w:r>
          </w:p>
        </w:tc>
      </w:tr>
    </w:tbl>
    <w:p>
      <w:pPr>
        <w:pStyle w:val="Normal"/>
        <w:bidi w:val="0"/>
        <w:spacing w:lineRule="auto" w:line="360"/>
        <w:ind w:hanging="0" w:left="0" w:right="0"/>
        <w:jc w:val="left"/>
        <w:rPr/>
      </w:pPr>
      <w:r>
        <w:rPr/>
        <w:tab/>
        <w:t xml:space="preserve">Как видно по табл. 1, для всех измерений последовательное умножение оказывается самым медленным. Для небольших матриц </w:t>
      </w:r>
      <w:r>
        <w:rPr/>
        <w:t>(до 512x512)</w:t>
      </w:r>
      <w:r>
        <w:rPr/>
        <w:t xml:space="preserve"> параллельный алгоритм показывает себя лучше, так как он не использует копирование матриц, </w:t>
      </w:r>
      <w:r>
        <w:rPr/>
        <w:t>в отличие от алгоритма Штрассена</w:t>
      </w:r>
      <w:r>
        <w:rPr/>
        <w:t xml:space="preserve">. При этом для больших матриц (1024x1024 и более) </w:t>
      </w:r>
      <w:r>
        <w:rPr/>
        <w:t>время выполнения алгоритма Штрассена меньше времени выполнения параллельного алгоритма.</w:t>
      </w:r>
    </w:p>
    <w:p>
      <w:pPr>
        <w:pStyle w:val="Normal"/>
        <w:bidi w:val="0"/>
        <w:spacing w:lineRule="auto" w:line="360"/>
        <w:ind w:hanging="0" w:left="0" w:right="0"/>
        <w:jc w:val="left"/>
        <w:rPr/>
      </w:pPr>
      <w:r>
        <w:rPr/>
      </w:r>
    </w:p>
    <w:p>
      <w:pPr>
        <w:pStyle w:val="Normal"/>
        <w:bidi w:val="0"/>
        <w:spacing w:lineRule="auto" w:line="360"/>
        <w:ind w:hanging="0" w:left="0" w:right="0"/>
        <w:jc w:val="left"/>
        <w:rPr/>
      </w:pPr>
      <w:r>
        <w:rPr/>
        <w:tab/>
      </w:r>
      <w:r>
        <w:rPr>
          <w:b/>
          <w:bCs/>
        </w:rPr>
        <w:t>Выводы.</w:t>
      </w:r>
    </w:p>
    <w:p>
      <w:pPr>
        <w:pStyle w:val="Normal"/>
        <w:bidi w:val="0"/>
        <w:spacing w:lineRule="auto" w:line="360"/>
        <w:ind w:hanging="0" w:left="0" w:right="0"/>
        <w:jc w:val="left"/>
        <w:rPr/>
      </w:pPr>
      <w:r>
        <w:rPr>
          <w:b w:val="false"/>
          <w:bCs w:val="false"/>
        </w:rPr>
        <w:tab/>
      </w:r>
      <w:r>
        <w:rPr>
          <w:b w:val="false"/>
          <w:bCs w:val="false"/>
        </w:rPr>
        <w:t>В ходе работы были изучены</w:t>
      </w:r>
      <w:r>
        <w:rPr>
          <w:b w:val="false"/>
          <w:bCs w:val="false"/>
          <w:shd w:fill="auto" w:val="clear"/>
        </w:rPr>
        <w:t xml:space="preserve"> алгоритмы параллельного умножения матриц, изучен алгоритм Штрассена.</w:t>
      </w:r>
    </w:p>
    <w:p>
      <w:pPr>
        <w:pStyle w:val="Normal"/>
        <w:bidi w:val="0"/>
        <w:spacing w:lineRule="auto" w:line="360"/>
        <w:ind w:hanging="0" w:left="0" w:right="0"/>
        <w:jc w:val="left"/>
        <w:rPr/>
      </w:pPr>
      <w:r>
        <w:rPr>
          <w:b w:val="false"/>
          <w:bCs w:val="false"/>
          <w:shd w:fill="auto" w:val="clear"/>
        </w:rPr>
        <w:tab/>
        <w:t xml:space="preserve">Было проведено исследование скорости выполнения последовательного, параллельного алгоритмов умножения матриц и алгоритма Штрассена в зависимости от размеров матриц. Последовательный алгоритм неприменим для больших матриц, та как скорость его работы по сравнению с параллельным алгоритмом и алгоритмом Штрассена сильно ниже. Алгоритм параллельного умножения в 7 потоков работает быстрее алгоритма Штрассена до размеров матрицы 512x512, после этого значения алгоритм Штрассена начинает работать быстрее параллельного алгоритма умножения. Для матриц 2048x2048 скорость работы алгоритма Штрассена оказалась в ~4 раза выше скорости работы параллельного алгоритма умножения для 7 потоков. </w:t>
      </w:r>
    </w:p>
    <w:p>
      <w:pPr>
        <w:pStyle w:val="Normal"/>
        <w:bidi w:val="0"/>
        <w:spacing w:lineRule="auto" w:line="360"/>
        <w:ind w:hanging="0" w:left="0" w:right="0"/>
        <w:jc w:val="left"/>
        <w:rPr/>
      </w:pPr>
      <w:r>
        <w:rPr>
          <w:b w:val="false"/>
          <w:bCs w:val="false"/>
          <w:shd w:fill="auto" w:val="clear"/>
        </w:rPr>
        <w:tab/>
        <w:t>Таким образом, для больших квадратных матриц (1024x1024 и более), размер которых является степенью 2, алгоритм Штрассена более предпочтительный.</w:t>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 New Roman">
    <w:charset w:val="01"/>
    <w:family w:val="swiss"/>
    <w:pitch w:val="variable"/>
  </w:font>
  <w:font w:name="Liberation Sans">
    <w:altName w:val="Arial"/>
    <w:charset w:val="01"/>
    <w:family w:val="roman"/>
    <w:pitch w:val="default"/>
  </w:font>
  <w:font w:name="Calibri">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09" w:left="0" w:right="0"/>
      <w:jc w:val="both"/>
    </w:pPr>
    <w:rPr>
      <w:rFonts w:ascii="Times New Roman" w:hAnsi="Times New Roman" w:eastAsia="NSimSun" w:cs="Mangal"/>
      <w:color w:val="auto"/>
      <w:kern w:val="2"/>
      <w:sz w:val="28"/>
      <w:szCs w:val="24"/>
      <w:lang w:val="ru-RU" w:eastAsia="zh-CN" w:bidi="hi-IN"/>
    </w:rPr>
  </w:style>
  <w:style w:type="paragraph" w:styleId="Heading1">
    <w:name w:val="Heading 1"/>
    <w:basedOn w:val="Heading"/>
    <w:next w:val="BodyText"/>
    <w:qFormat/>
    <w:pPr>
      <w:numPr>
        <w:ilvl w:val="0"/>
        <w:numId w:val="1"/>
      </w:numPr>
      <w:spacing w:before="0" w:after="0"/>
      <w:ind w:hanging="0" w:left="0" w:right="0"/>
      <w:jc w:val="center"/>
      <w:outlineLvl w:val="0"/>
    </w:pPr>
    <w:rPr>
      <w:rFonts w:ascii="Times New Roman" w:hAnsi="Times New Roman"/>
      <w:b/>
      <w:bCs/>
      <w:i w:val="false"/>
      <w:caps/>
      <w:sz w:val="28"/>
      <w:szCs w:val="36"/>
    </w:rPr>
  </w:style>
  <w:style w:type="paragraph" w:styleId="Heading2">
    <w:name w:val="Heading 2"/>
    <w:basedOn w:val="Heading"/>
    <w:next w:val="BodyText"/>
    <w:qFormat/>
    <w:pPr>
      <w:numPr>
        <w:ilvl w:val="1"/>
        <w:numId w:val="1"/>
      </w:numPr>
      <w:spacing w:before="0" w:after="0"/>
      <w:ind w:firstLine="709" w:left="0" w:right="0"/>
      <w:jc w:val="both"/>
      <w:outlineLvl w:val="1"/>
    </w:pPr>
    <w:rPr>
      <w:rFonts w:ascii="Times New Roman" w:hAnsi="Times New Roman"/>
      <w:b/>
      <w:bCs/>
      <w:sz w:val="28"/>
      <w:szCs w:val="32"/>
    </w:rPr>
  </w:style>
  <w:style w:type="paragraph" w:styleId="Heading3">
    <w:name w:val="Heading 3"/>
    <w:basedOn w:val="Heading"/>
    <w:next w:val="BodyText"/>
    <w:qFormat/>
    <w:pPr>
      <w:numPr>
        <w:ilvl w:val="2"/>
        <w:numId w:val="1"/>
      </w:numPr>
      <w:spacing w:before="0" w:after="0"/>
      <w:ind w:firstLine="709" w:left="0" w:right="0"/>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360" w:before="0" w:after="0"/>
      <w:jc w:val="both"/>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 Map"/>
    <w:qFormat/>
    <w:pPr>
      <w:widowControl/>
      <w:suppressAutoHyphens w:val="true"/>
      <w:overflowPunct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firstLine="709" w:left="0" w:right="0"/>
      <w:jc w:val="both"/>
      <w:textAlignment w:val="auto"/>
    </w:pPr>
    <w:rPr>
      <w:rFonts w:cs="Times New Roman"/>
      <w:sz w:val="28"/>
      <w:szCs w:val="24"/>
      <w:lang w:val="ru-RU" w:eastAsia="ru-RU" w:bidi="ar-SA"/>
    </w:rPr>
  </w:style>
  <w:style w:type="paragraph" w:styleId="TableContents">
    <w:name w:val="Table Contents"/>
    <w:basedOn w:val="Normal"/>
    <w:qFormat/>
    <w:pPr>
      <w:suppressLineNumbers/>
    </w:pPr>
    <w:rPr/>
  </w:style>
  <w:style w:type="paragraph" w:styleId="Style1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TableHeading">
    <w:name w:val="Table Heading"/>
    <w:basedOn w:val="TableContents"/>
    <w:qFormat/>
    <w:pPr>
      <w:suppressLineNumbers/>
      <w:jc w:val="center"/>
    </w:pPr>
    <w:rPr>
      <w:b/>
      <w:bCs/>
    </w:rPr>
  </w:style>
  <w:style w:type="paragraph" w:styleId="Table">
    <w:name w:val="Table"/>
    <w:basedOn w:val="Caption"/>
    <w:qFormat/>
    <w:pPr>
      <w:tabs>
        <w:tab w:val="clear" w:pos="708"/>
      </w:tabs>
      <w:spacing w:lineRule="auto" w:line="240" w:before="0" w:after="0"/>
      <w:ind w:hanging="0" w:left="0" w:right="0"/>
      <w:jc w:val="left"/>
    </w:pPr>
    <w:rPr>
      <w:i w:val="false"/>
      <w:sz w:val="28"/>
    </w:rPr>
  </w:style>
  <w:style w:type="paragraph" w:styleId="TableofFigures">
    <w:name w:val="Table of Figures"/>
    <w:basedOn w:val="Caption"/>
    <w:pPr>
      <w:spacing w:lineRule="auto" w:line="240" w:before="0" w:after="0"/>
      <w:ind w:hanging="0" w:left="0" w:right="0"/>
      <w:jc w:val="center"/>
    </w:pPr>
    <w:rPr>
      <w:i w:val="false"/>
      <w:sz w:val="2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suppressLineNumbers/>
      <w:tabs>
        <w:tab w:val="clear" w:pos="708"/>
        <w:tab w:val="center" w:pos="4677" w:leader="none"/>
        <w:tab w:val="right" w:pos="9355"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1881</TotalTime>
  <Application>LibreOffice/7.6.2.1$Linux_X86_64 LibreOffice_project/60$Build-1</Application>
  <AppVersion>15.0000</AppVersion>
  <Pages>5</Pages>
  <Words>584</Words>
  <Characters>4240</Characters>
  <CharactersWithSpaces>4776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cp:lastPrinted>2023-09-17T15:53:42Z</cp:lastPrinted>
  <dcterms:modified xsi:type="dcterms:W3CDTF">2023-10-22T18:36:21Z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