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Исходные данные: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Город посещения - Амстердам,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Продолжительность пребывания - 01.04-04.04.2020,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Бюджет - 300 евро,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Количество проживающих - 1.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Перейти на сайт https://www.booking.com/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Если интернет подключен, продолжить выполнение алгоритма, в противном случае подключить интернет и повторить шаг 1.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Ввести название города посещения - Амстердам.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Ввести даты заезда и отъезда - 01.04-04.04.2020.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5. Ввести количество проживающих - 1.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6. Нажать кнопку "Проверить цены".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7. Если найдены результаты поиска, кликнуть на непросмотренный отель в списке, если нет - изменить даты заезда/отъезда и продолжить выполнение алгоритма с шага 6.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8. Если отель вписывается в бюджет, продолжить выполнение шагов, если нет - вернуться к шагу 7.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9. Выбрать номер.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10. Нажать кнопку "Бронирую".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10. Заполнить данные в форме бронирования.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11. Если данные введены корректно, номер забронирован, если нет - повторить алгоритм с шага 10.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12. Проверить письмо с подтверждением бронирования на электронной почте.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12.1. Если подтверждение бронирования не пришло на электронную почту, обратиться в службу поддержки. </w:t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tl w:val="0"/>
        </w:rPr>
        <w:t xml:space="preserve">12.1.2. Если служба поддержки нашла информацию о бронировании - номер успешно забронирован, продолжить выполнение алгоритма с шага 12, если нет - повторить алгоритм с шага 1.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12.2. Если пришло подтверждение бронирования на электронную почту, бронирование подтверждено, перейти на следующий шаг.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13. Скачать подтверждение бронирования на телефон.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115.66929133858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