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 A</w:t>
      </w:r>
    </w:p>
    <w:p>
      <w:pPr>
        <w:spacing w:after="60" w:before="0"/>
      </w:pPr>
      <w:r>
        <w:rPr>
          <w:rFonts w:ascii="Arial" w:cs="Arial" w:eastAsia="Arial" w:hAnsi="Arial"/>
          <w:color w:val="2E5F8A"/>
          <w:sz w:val="26"/>
          <w:szCs w:val="26"/>
        </w:rPr>
        <w:t xml:space="preserve">Data Processing Pipeline: Keyword &amp; Proximity Filter Configuration</w:t>
      </w:r>
    </w:p>
    <w:p>
      <w:pPr>
        <w:pBdr>
          <w:bottom w:val="single" w:color="2E5F8A" w:sz="8"/>
        </w:pBdr>
        <w:spacing w:after="24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Czech Climate Policy NGO Network Study (COMPON 2025)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appendix documents the full configuration used at each stage of the text processing pipeline: NGO target entity list, relevance keyword filter with weights and thresholds, proximity co-occurrence filter, and collaboration pattern detection. All parameters are drawn directly from the production configuration files.</w:t>
      </w:r>
    </w:p>
    <w:p>
      <w:pPr>
        <w:pBdr>
          <w:bottom w:val="single" w:color="D6E4F0" w:sz="6"/>
        </w:pBdr>
        <w:spacing w:after="16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A1  NGO Target Entity List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Nineteen organisations form the target set. Entity matching used FlashText with diacritic-normalised variants (Czech NFD decomposition). Fuzzy fallback threshold: 0.85 Levenshtein similarity. Legal suffixes (o.s., z.s., s.r.o.) were stripped before matching.</w:t>
      </w:r>
    </w:p>
    <w:p>
      <w:pPr>
        <w:spacing w:after="120" w:before="12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5060"/>
      </w:tblGrid>
      <w:tr>
        <w:trPr>
          <w:tblHeader/>
        </w:trP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Canonical Name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Aliases / Variants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aes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Aliance pro energetickou sobestacnost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AliES; Aliance energetická soběstačnost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arn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Arnika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aut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Autoklub CR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bel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Beleco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Calla - Sdruzeni pro zachranu prostredi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Calla; CALLA; Calla - Sdružení pro záchranu prostředí; Calla z.s.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cde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Centrum pro dopravu a energetiku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CDE; Centrum pro dopravu a energetiku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cit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CI2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upe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Cesky svaz ochrancu prirody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CSOP; Český svaz ochránců přírody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ver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Ekologicky institut Veronica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Veronica; VERONICA; Ekologický institut Veronica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ext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Extinction Rebellion [Posledni generace]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Extinction Rebellion; XR; Poslední generace; Posledni generace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fct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Fakta o klimatu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frb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Frank Bold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Frank Bold Society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fff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Fridays for Future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FFF; Fridays For Future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grp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Greenpeace CR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Greenpeace; Greenpeace ČR; Greenpeace Česká republika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foe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Hnuti Duha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Hnutí Duha; Hnutí DUHA; DUHA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ccc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Klimaticka koalice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Klimatická koalice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lau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Limity jsme my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nes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Nesehnuti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Nesehnutí; NESEHNUTÍ; Nesehnutí z.s.</w:t>
            </w:r>
          </w:p>
        </w:tc>
      </w:tr>
      <w:tr>
        <w:tc>
          <w:tcPr>
            <w:tcW w:type="dxa" w:w="9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grn</w:t>
            </w:r>
          </w:p>
        </w:tc>
        <w:tc>
          <w:tcPr>
            <w:tcW w:type="dxa" w:w="3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Zeleny kruh</w:t>
            </w:r>
          </w:p>
        </w:tc>
        <w:tc>
          <w:tcPr>
            <w:tcW w:type="dxa" w:w="50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Zelený kruh</w:t>
            </w:r>
          </w:p>
        </w:tc>
      </w:tr>
    </w:tbl>
    <w:p>
      <w:pPr>
        <w:pBdr>
          <w:bottom w:val="single" w:color="D6E4F0" w:sz="6"/>
        </w:pBdr>
        <w:spacing w:after="16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A2  Relevance Keyword Filter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Articles were scored using a weighted keyword dictionary derived from COMPON (Ylä-Anttila et al., 2018) and the Oxford Climate Policy Monitor (2025). A document must satisfy both the raw score threshold and the density threshold to pass (King et al., 2017: precision over recall). All keywords were matched in diacritic-normalised form.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Weight scale: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1 = generic context  |  2 = domain-specific  |  3 = high-precision network signal  |  4 = discriminating term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Filtering thresholds: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min_raw_score = 8  |  min_density_score = 0.7 pts/100 words  |  deduplication Jaccard = 0.85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"Klimatická koalice" and "Zelený kruh" were intentionally excluded from the keyword list despite being platform-type terms; they are NGO names already detected by the entity recogniser, and including them as keywords would create circular scoring (self-reference distance = 0).</w:t>
      </w:r>
    </w:p>
    <w:p>
      <w:pPr>
        <w:spacing w:after="6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A2.1  Relational Ties (COMPON Tie Types 1 &amp; 2)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Terms evidencing collaboration, partnership, working groups, advice, and joint activities.</w:t>
      </w:r>
    </w:p>
    <w:p>
      <w:pPr>
        <w:spacing w:after="100" w:before="10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"/>
        <w:gridCol w:w="44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Variations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spoluprác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spolupráce; spolupracovat; spolupracující; spolupracoval; spolupracovníci; spolupracujeme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Cooperation — COMPON Tie Type 1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partner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partnerství; partnerský; strategický partner; partnerská organizace; partneři; partnera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Partnership — formal collaborative tie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alianc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aliance; aliancí; alianci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Alliance — formal coalition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koalic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koalice; koaliční; koaličn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Coalition — multi-actor grouping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konsorci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konsorcium; konsorcia; člen konsorcia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Consortium — very high precision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memorand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memorandum; memorandum o porozumění; MoU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Memorandum of Understanding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projekt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společný projekt; projektový partner; realizátor projektu; projektů; projektu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Joint project — operational tie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společn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společně; společná iniciativa; společná akce; společná kampaň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Joint/shared activities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porad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poradní orgán; poradce; konzultace; poradní sbor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Advice/Consultation — COMPON Tie Type 2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expert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expertní skupina; expertní panel; odborná skupina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Expert group — knowledge exchange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pracovní skupin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pracovní skupina; pracovních skupin; pracovní skupiny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Working group — policy deliberation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platform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platforma; fórum; kulatý stůl; platformy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Platform/Forum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člen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člen; členství; členové; členů; člena; členem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Member/membership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sdružen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sdružení; sdružovat; sdružuje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Association/grouping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síť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síť; sítě; sítí; sítěmi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Network (explicit)</w:t>
            </w:r>
          </w:p>
        </w:tc>
      </w:tr>
    </w:tbl>
    <w:p>
      <w:pPr>
        <w:spacing w:after="6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A2.2  Funding &amp; Resource Ties (COMPON Tie Type 3)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Terms evidencing resource flows, grants, and financial dependencies.</w:t>
      </w:r>
    </w:p>
    <w:p>
      <w:pPr>
        <w:spacing w:after="100" w:before="10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"/>
        <w:gridCol w:w="44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Variations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grant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grantová podpora; poskytovatel grantu; příjemce grantu; grantů; grantu; grantový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Grant funding — resource dependency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financ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financování; spolufinancování; finanční podpora; finanční; finance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Financing/funding sources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donor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donor; dárce; dárců; darovat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Donor — resource provider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dotac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dotace; dotační; dotovat; dotací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Subsidy — state funding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nadac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nadace; nadační; nadací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Foundation — philanthropic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fond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fond; fondu; fondů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Fund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sponzor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sponzor; sponzorovat; sponzorství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Sponsor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podpor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podpora; záštita; podporovatel; podporovat; podporuje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Support/sponsorship</w:t>
            </w:r>
          </w:p>
        </w:tc>
      </w:tr>
    </w:tbl>
    <w:p>
      <w:pPr>
        <w:spacing w:after="6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A2.3  Policy Topics &amp; Frames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Domain relevance signals grounded in Czech climate policy literature (Lehotský et al., 2019; Dubský et al., 2025).</w:t>
      </w:r>
    </w:p>
    <w:p>
      <w:pPr>
        <w:spacing w:after="100" w:before="10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"/>
        <w:gridCol w:w="44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Variations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klimat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změna klimatu; klimatická politika; ochrana klimatu; klimatický zákon; klimatu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Climate change (general)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uhlí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uhlíková neutralita; dekarbonizace; nízkouhlíkový; konec uhlí; uhelný; uhelné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Carbon/coal/decarbonization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obnovitel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obnovitelné zdroje; OZE; fotovoltaika; větrná energetika; komunitní energetika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Renewable energy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doprav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udržitelná doprava; bezemisní mobilita; elektromobilita; emisní normy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Sustainable transport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adaptac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adaptace na změnu klimatu; adaptační strategie; zadržování vody; krajina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Adaptation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jadern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jaderná energetika; jádro; Dukovany; Temelín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Nuclear energy (Czech-specific)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bezpečnost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energetická bezpečnost; soběstačnost; závislost na dovozu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Energy security (dominant Czech frame)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limit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územní limity; prolomení limitů; těžební limity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Mining limits (Czech coal policy frame)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green deal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Green Deal; Zelená dohoda; Fit for 55; Fit for Fifty-Five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EU Green Deal framework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oznamov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nefinanční reporting; ESG; taxonomie; CSRD; povinné zveřejňování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Disclosure/reporting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strategi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strategie; strategický; strategii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Strategy (generic — low weight)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envirom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environment; environmentální; životní prostředí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Environment (generic)</w:t>
            </w:r>
          </w:p>
        </w:tc>
      </w:tr>
      <w:tr>
        <w:tc>
          <w:tcPr>
            <w:tcW w:type="dxa" w:w="1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ekolog</w:t>
            </w:r>
          </w:p>
        </w:tc>
        <w:tc>
          <w:tcPr>
            <w:tcW w:type="dxa" w:w="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ekologie; ekologický; ekolog</w:t>
            </w:r>
          </w:p>
        </w:tc>
        <w:tc>
          <w:tcPr>
            <w:tcW w:type="dxa" w:w="27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Ecology (generic)</w:t>
            </w:r>
          </w:p>
        </w:tc>
      </w:tr>
    </w:tbl>
    <w:p>
      <w:pPr>
        <w:pBdr>
          <w:bottom w:val="single" w:color="D6E4F0" w:sz="6"/>
        </w:pBdr>
        <w:spacing w:after="16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A3  Proximity Co-occurrence Filter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two-pass filter was applied to reduce false positives from incidental NGO co-mentions. Pass 1 uses FlashText to identify all documents containing at least one target NGO other than the source publisher. Pass 2 retains only documents where a collaboration keyword appears within a character window of the target NGO mention.</w:t>
      </w:r>
    </w:p>
    <w:p>
      <w:pPr>
        <w:spacing w:after="60" w:before="16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60"/>
      </w:tblGrid>
      <w:tr>
        <w:trPr>
          <w:tblHeader/>
        </w:trP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Script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scripts/filter_step1_optimized.py</w:t>
            </w:r>
          </w:p>
        </w:tc>
      </w:tr>
      <w:t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Matching library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FlashText (exact, case-insensitive)</w:t>
            </w:r>
          </w:p>
        </w:tc>
      </w:tr>
      <w:t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Diacritic normalisation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Unicode NFD decomposition (Czech)</w:t>
            </w:r>
          </w:p>
        </w:tc>
      </w:tr>
      <w:t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 1 — entity detection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Any target NGO mentioned (excluding self)</w:t>
            </w:r>
          </w:p>
        </w:tc>
      </w:tr>
      <w:t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 2 — proximity window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300 characters around NGO mention</w:t>
            </w:r>
          </w:p>
        </w:tc>
      </w:tr>
      <w:t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Collaboration keywords (Pass 2)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All root variants from A2.1 Relations + A2.2 Funding</w:t>
            </w:r>
          </w:p>
        </w:tc>
      </w:tr>
      <w:t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Context window (extraction phase)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200 characters before/after entity (extraction_config.yaml)</w:t>
            </w:r>
          </w:p>
        </w:tc>
      </w:tr>
      <w:t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Chunk size (relationship extractor)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4A1E"/>
                <w:sz w:val="16"/>
                <w:szCs w:val="16"/>
              </w:rPr>
              <w:t xml:space="preserve">3,000 characters with 1,000-character overlap</w:t>
            </w:r>
          </w:p>
        </w:tc>
      </w:tr>
    </w:tbl>
    <w:p>
      <w:pPr>
        <w:pBdr>
          <w:bottom w:val="single" w:color="D6E4F0" w:sz="6"/>
        </w:pBdr>
        <w:spacing w:after="16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A4  Collaboration Detection Patterns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extraction phase applied phrase-pattern matching (extraction_config.yaml) to classify relationship type and confidence within the 200-character co-occurrence window. Patterns were applied after entity detection and before the LLM validation step.</w:t>
      </w:r>
    </w:p>
    <w:p>
      <w:pPr>
        <w:spacing w:after="100" w:before="16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"/>
        <w:gridCol w:w="6560"/>
      </w:tblGrid>
      <w:tr>
        <w:trPr>
          <w:tblHeader/>
        </w:trPr>
        <w:tc>
          <w:tcPr>
            <w:tcW w:type="dxa" w:w="2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Category</w:t>
            </w:r>
          </w:p>
        </w:tc>
        <w:tc>
          <w:tcPr>
            <w:tcW w:type="dxa" w:w="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65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Phrases</w:t>
            </w:r>
          </w:p>
        </w:tc>
      </w:tr>
      <w:tr>
        <w:tc>
          <w:tcPr>
            <w:tcW w:type="dxa" w:w="2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 partnership</w:t>
            </w:r>
          </w:p>
        </w:tc>
        <w:tc>
          <w:tcPr>
            <w:tcW w:type="dxa" w:w="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1.0</w:t>
            </w:r>
          </w:p>
        </w:tc>
        <w:tc>
          <w:tcPr>
            <w:tcW w:type="dxa" w:w="65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 spolupráci s; v úzké spolupráci s; v těsné spolupráci s; spolu s; společně s; partnerem je; našim partnerem; naším partnerem; s partnerem</w:t>
            </w:r>
          </w:p>
        </w:tc>
      </w:tr>
      <w:tr>
        <w:tc>
          <w:tcPr>
            <w:tcW w:type="dxa" w:w="2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Joint activities</w:t>
            </w:r>
          </w:p>
        </w:tc>
        <w:tc>
          <w:tcPr>
            <w:tcW w:type="dxa" w:w="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0.9</w:t>
            </w:r>
          </w:p>
        </w:tc>
        <w:tc>
          <w:tcPr>
            <w:tcW w:type="dxa" w:w="65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společný projekt; společná kampaň; společná iniciativa; společná akce; spolu jsme; společně jsme; zorganizovali jsme s; organizujeme s; koordinujeme s</w:t>
            </w:r>
          </w:p>
        </w:tc>
      </w:tr>
      <w:tr>
        <w:tc>
          <w:tcPr>
            <w:tcW w:type="dxa" w:w="2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Coalition/network membership</w:t>
            </w:r>
          </w:p>
        </w:tc>
        <w:tc>
          <w:tcPr>
            <w:tcW w:type="dxa" w:w="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0.8</w:t>
            </w:r>
          </w:p>
        </w:tc>
        <w:tc>
          <w:tcPr>
            <w:tcW w:type="dxa" w:w="65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jsme součástí; jsme členem; patříme do; v rámci koalice; v rámci sítě; v rámci platformy</w:t>
            </w:r>
          </w:p>
        </w:tc>
      </w:tr>
      <w:tr>
        <w:tc>
          <w:tcPr>
            <w:tcW w:type="dxa" w:w="24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Support relationships</w:t>
            </w:r>
          </w:p>
        </w:tc>
        <w:tc>
          <w:tcPr>
            <w:tcW w:type="dxa" w:w="5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0.6</w:t>
            </w:r>
          </w:p>
        </w:tc>
        <w:tc>
          <w:tcPr>
            <w:tcW w:type="dxa" w:w="65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podporujeme; s podporou; za podpory; podpořili jsme</w:t>
            </w:r>
          </w:p>
        </w:tc>
      </w:tr>
    </w:tbl>
    <w:p>
      <w:pPr>
        <w:spacing w:after="8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Context Signal Keywords (200-character window)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4A1A"/>
          <w:sz w:val="20"/>
          <w:szCs w:val="20"/>
        </w:rPr>
        <w:t xml:space="preserve">Positive (collaboration indicators): </w:t>
      </w: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spolupráce; společně; spolu; partner; koalice; koordinace; iniciativa; projekt; kampaň; akce; podpora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Negative (opposition/conflict indicators):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kritizuje; kritizujeme; oponuje; nesouhlasí; nesouhlasíme; proti; na rozdíl od; odmítá; odmítáme; zpochybňuje</w:t>
      </w:r>
    </w:p>
    <w:p>
      <w:pPr>
        <w:pBdr>
          <w:bottom w:val="single" w:color="D6E4F0" w:sz="6"/>
        </w:pBdr>
        <w:spacing w:after="16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A5  Pre-filter Reduction Step (reduction_config.yaml)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lighter relevance pass (reduction_config.yaml) was applied before the full weighted filter to reduce the corpus size. This step used four keyword groups and lower thresholds.</w:t>
      </w:r>
    </w:p>
    <w:p>
      <w:pPr>
        <w:spacing w:after="80" w:before="12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60"/>
      </w:tblGrid>
      <w:tr>
        <w:trPr>
          <w:tblHeader/>
        </w:trP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min_score (raw)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min_density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 pts/100 words</w:t>
            </w:r>
          </w:p>
        </w:tc>
      </w:tr>
      <w:t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Deduplication algorithm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Shingling (5-word n-grams), Jaccard ≥ 0.85</w:t>
            </w:r>
          </w:p>
        </w:tc>
      </w:tr>
      <w:t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 text length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 characters</w:t>
            </w:r>
          </w:p>
        </w:tc>
      </w:tr>
      <w:t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 link density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 (ratio links:text)</w:t>
            </w:r>
          </w:p>
        </w:tc>
      </w:tr>
      <w:t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Keyword groups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Relations (w=3) | Policy (w=2) | Topics (w=1) | Actions (w=1)</w:t>
            </w:r>
          </w:p>
        </w:tc>
      </w:tr>
      <w:t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Sample relation terms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spolupráce; partner; koalice; aliance; síť; platforma; člen; součástí</w:t>
            </w:r>
          </w:p>
        </w:tc>
      </w:tr>
      <w:t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Sample policy terms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ministerstvo; vláda; zákon; legislativa; dotace; grant; financování</w:t>
            </w:r>
          </w:p>
        </w:tc>
      </w:tr>
      <w:t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Sample topic terms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klima; energie; uhlí; emise; CO2; biodiverzita; životní prostředí</w:t>
            </w:r>
          </w:p>
        </w:tc>
      </w:tr>
      <w:tr>
        <w:tc>
          <w:tcPr>
            <w:tcW w:type="dxa" w:w="280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Sample action terms</w:t>
            </w:r>
          </w:p>
        </w:tc>
        <w:tc>
          <w:tcPr>
            <w:tcW w:type="dxa" w:w="6660"/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kampaň; projekt; workshop; konference; petice; výzva; prohlášení</w:t>
            </w:r>
          </w:p>
        </w:tc>
      </w:tr>
    </w:tbl>
    <w:p>
      <w:pPr>
        <w:pBdr>
          <w:bottom w:val="single" w:color="D6E4F0" w:sz="6"/>
        </w:pBdr>
        <w:spacing w:after="160" w:before="160"/>
      </w:pPr>
    </w:p>
    <w:p>
      <w:pPr>
        <w:spacing w:after="0" w:before="120"/>
      </w:pPr>
      <w:r>
        <w:rPr>
          <w:rFonts w:ascii="Courier New" w:cs="Courier New" w:eastAsia="Courier New" w:hAnsi="Courier New"/>
          <w:i/>
          <w:iCs/>
          <w:color w:val="777777"/>
          <w:sz w:val="16"/>
          <w:szCs w:val="16"/>
        </w:rPr>
        <w:t xml:space="preserve">Configuration files: config/content_filter_keywords.yaml  |  config/extraction_config.yaml  |  config/reduction_config.yaml  |  config/ngo_config.csv  |  scripts/filter_step1_optimized.py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Czech Climate NGO Network Study  |  p.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Appendix A — Keyword &amp; Proximity Filter Configuration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2026-04-15T13:36:51.305Z</dcterms:created>
  <dcterms:modified xsi:type="dcterms:W3CDTF">2026-04-15T13:36:51.305Z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