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3B513" w14:textId="237FADF0" w:rsidR="00BE4D16" w:rsidRDefault="00BE4D16" w:rsidP="000935A5">
      <w:pPr>
        <w:pStyle w:val="Title"/>
      </w:pPr>
      <w:r>
        <w:t xml:space="preserve">Intrinsic Spacetime Mechanics as a Candidate Explanation for </w:t>
      </w:r>
      <w:r>
        <w:t xml:space="preserve">Galactic </w:t>
      </w:r>
      <w:r>
        <w:t>Dark</w:t>
      </w:r>
      <w:r>
        <w:rPr>
          <w:rFonts w:ascii="Segoe UI Symbol" w:hAnsi="Segoe UI Symbol" w:cs="Segoe UI Symbol"/>
        </w:rPr>
        <w:t>‑</w:t>
      </w:r>
      <w:r>
        <w:t>Matter Phenomenology</w:t>
      </w:r>
    </w:p>
    <w:p w14:paraId="0B41CEA3" w14:textId="77777777" w:rsidR="00BE4D16" w:rsidRPr="00BE4D16" w:rsidRDefault="00BE4D16" w:rsidP="000935A5">
      <w:r w:rsidRPr="00BE4D16">
        <w:t>Robert D Kitcey</w:t>
      </w:r>
    </w:p>
    <w:p w14:paraId="4335E1A1" w14:textId="76DC1C3C" w:rsidR="00BE4D16" w:rsidRDefault="00BE4D16" w:rsidP="000935A5">
      <w:r w:rsidRPr="00BE4D16">
        <w:t>Lernaean Research</w:t>
      </w:r>
      <w:r>
        <w:t>™</w:t>
      </w:r>
    </w:p>
    <w:p w14:paraId="261D9592" w14:textId="77777777" w:rsidR="00BE4D16" w:rsidRDefault="00BE4D16" w:rsidP="000935A5">
      <w:r>
        <w:rPr>
          <w:b/>
          <w:bCs/>
        </w:rPr>
        <w:t xml:space="preserve">ORCID: </w:t>
      </w:r>
      <w:r w:rsidRPr="00BE4D16">
        <w:t>0009-0004-8679-9155</w:t>
      </w:r>
    </w:p>
    <w:p w14:paraId="456FF4B7" w14:textId="7E2F7DB7" w:rsidR="00BE4D16" w:rsidRPr="00BE4D16" w:rsidRDefault="00BE4D16" w:rsidP="000935A5">
      <w:pPr>
        <w:rPr>
          <w:rStyle w:val="Emphasis"/>
        </w:rPr>
      </w:pPr>
      <w:hyperlink r:id="rId5" w:history="1">
        <w:r w:rsidRPr="00C06ABA">
          <w:rPr>
            <w:rStyle w:val="Hyperlink"/>
          </w:rPr>
          <w:t>rkitcey@lernaean.net</w:t>
        </w:r>
      </w:hyperlink>
      <w:r w:rsidRPr="00BE4D16">
        <w:rPr>
          <w:rStyle w:val="Emphasis"/>
        </w:rPr>
        <w:t xml:space="preserve"> </w:t>
      </w:r>
    </w:p>
    <w:p w14:paraId="4242AE8E" w14:textId="75B97719" w:rsidR="005E7506" w:rsidRPr="00BE4D16" w:rsidRDefault="005E7506" w:rsidP="000935A5">
      <w:pPr>
        <w:pStyle w:val="Heading1"/>
      </w:pPr>
      <w:r w:rsidRPr="00BE4D16">
        <w:t>EXECUTIVE SUMMARY</w:t>
      </w:r>
    </w:p>
    <w:p w14:paraId="73618630" w14:textId="77777777" w:rsidR="005E7506" w:rsidRDefault="005E7506" w:rsidP="000935A5">
      <w:r>
        <w:t>For more than half a century, the dark</w:t>
      </w:r>
      <w:r>
        <w:rPr>
          <w:rFonts w:ascii="Segoe UI Symbol" w:hAnsi="Segoe UI Symbol" w:cs="Segoe UI Symbol"/>
        </w:rPr>
        <w:t>‑</w:t>
      </w:r>
      <w:r>
        <w:t>matter paradigm has served as the dominant explanatory framework for a wide range of astrophysical and cosmological phenomena. Flat rotation curves, gravitational lensing in galaxy clusters, the cosmic microwave background power spectrum, and large</w:t>
      </w:r>
      <w:r>
        <w:rPr>
          <w:rFonts w:ascii="Segoe UI Symbol" w:hAnsi="Segoe UI Symbol" w:cs="Segoe UI Symbol"/>
        </w:rPr>
        <w:t>‑</w:t>
      </w:r>
      <w:r>
        <w:t>scale structure formation are all typically interpreted as evidence for a non</w:t>
      </w:r>
      <w:r>
        <w:rPr>
          <w:rFonts w:ascii="Segoe UI Symbol" w:hAnsi="Segoe UI Symbol" w:cs="Segoe UI Symbol"/>
        </w:rPr>
        <w:t>‑</w:t>
      </w:r>
      <w:r>
        <w:t>luminous, non</w:t>
      </w:r>
      <w:r>
        <w:rPr>
          <w:rFonts w:ascii="Segoe UI Symbol" w:hAnsi="Segoe UI Symbol" w:cs="Segoe UI Symbol"/>
        </w:rPr>
        <w:t>‑</w:t>
      </w:r>
      <w:r>
        <w:t>baryonic matter component that interacts primarily through gravity. Yet despite increasingly sensitive experimental efforts—spanning underground detectors, collider searches, and indirect detection campaigns—no dark</w:t>
      </w:r>
      <w:r>
        <w:rPr>
          <w:rFonts w:ascii="Segoe UI Symbol" w:hAnsi="Segoe UI Symbol" w:cs="Segoe UI Symbol"/>
        </w:rPr>
        <w:t>‑</w:t>
      </w:r>
      <w:r>
        <w:t>matter particle has been observed. The persistent null results invite a re</w:t>
      </w:r>
      <w:r>
        <w:rPr>
          <w:rFonts w:ascii="Segoe UI Symbol" w:hAnsi="Segoe UI Symbol" w:cs="Segoe UI Symbol"/>
        </w:rPr>
        <w:t>‑</w:t>
      </w:r>
      <w:r>
        <w:t>examination of the underlying assumptions that led to the dark</w:t>
      </w:r>
      <w:r>
        <w:rPr>
          <w:rFonts w:ascii="Segoe UI Symbol" w:hAnsi="Segoe UI Symbol" w:cs="Segoe UI Symbol"/>
        </w:rPr>
        <w:t>‑</w:t>
      </w:r>
      <w:r>
        <w:t>matter hypothesis in the first place.</w:t>
      </w:r>
    </w:p>
    <w:p w14:paraId="00DCF85E" w14:textId="77777777" w:rsidR="005E7506" w:rsidRDefault="005E7506" w:rsidP="000935A5">
      <w:r>
        <w:t>This chapter explores an alternative line of inquiry grounded strictly within the conceptual and mathematical framework of general relativity (GR) and effective field theory (EFT): the possibility that intrinsic mechanical properties of spacetime itself—rather than additional unseen matter—may account for the gravitational phenomenology attributed to dark matter. In this view, spacetime is not merely a passive geometric arena but a dynamical field with internal structure, capable of nonlinear, scale</w:t>
      </w:r>
      <w:r>
        <w:rPr>
          <w:rFonts w:ascii="Segoe UI Symbol" w:hAnsi="Segoe UI Symbol" w:cs="Segoe UI Symbol"/>
        </w:rPr>
        <w:t>‑</w:t>
      </w:r>
      <w:r>
        <w:t>dependent, and potentially harmonic responses to mass–energy distributions. These responses, particularly in the low</w:t>
      </w:r>
      <w:r>
        <w:rPr>
          <w:rFonts w:ascii="Segoe UI Symbol" w:hAnsi="Segoe UI Symbol" w:cs="Segoe UI Symbol"/>
        </w:rPr>
        <w:t>‑</w:t>
      </w:r>
      <w:r>
        <w:t>acceleration, weak</w:t>
      </w:r>
      <w:r>
        <w:rPr>
          <w:rFonts w:ascii="Segoe UI Symbol" w:hAnsi="Segoe UI Symbol" w:cs="Segoe UI Symbol"/>
        </w:rPr>
        <w:t>‑</w:t>
      </w:r>
      <w:r>
        <w:t xml:space="preserve">field regimes </w:t>
      </w:r>
      <w:r>
        <w:lastRenderedPageBreak/>
        <w:t>characteristic of galactic outskirts, could mimic the gravitational influence of an extended dark</w:t>
      </w:r>
      <w:r>
        <w:rPr>
          <w:rFonts w:ascii="Segoe UI Symbol" w:hAnsi="Segoe UI Symbol" w:cs="Segoe UI Symbol"/>
        </w:rPr>
        <w:t>‑</w:t>
      </w:r>
      <w:r>
        <w:t>matter halo.</w:t>
      </w:r>
    </w:p>
    <w:p w14:paraId="43612A6C" w14:textId="77777777" w:rsidR="005E7506" w:rsidRDefault="005E7506" w:rsidP="000935A5">
      <w:r>
        <w:t>The idea that gravitational anomalies may arise from the structure of spacetime rather than from unseen matter has a historical precedent. In the nineteenth century, the anomalous perihelion precession of Mercury was widely interpreted as evidence for an undiscovered intra</w:t>
      </w:r>
      <w:r>
        <w:rPr>
          <w:rFonts w:ascii="Segoe UI Symbol" w:hAnsi="Segoe UI Symbol" w:cs="Segoe UI Symbol"/>
        </w:rPr>
        <w:t>‑</w:t>
      </w:r>
      <w:r>
        <w:t>Mercurial planet, “Vulcan.” The failure to detect Vulcan eventually led to a conceptual shift: the anomaly was not due to unseen matter but to the inadequacy of Newtonian gravity in the strong</w:t>
      </w:r>
      <w:r>
        <w:rPr>
          <w:rFonts w:ascii="Segoe UI Symbol" w:hAnsi="Segoe UI Symbol" w:cs="Segoe UI Symbol"/>
        </w:rPr>
        <w:t>‑</w:t>
      </w:r>
      <w:r>
        <w:t>field regime. Einstein’s general relativity resolved the anomaly by modifying the underlying geometry of spacetime. The Vulcan episode illustrates how entrenched ontological commitments—such as the assumption that all gravitational discrepancies must be explained by additional matter—can delay recognition of deeper structural revisions to physical theory.</w:t>
      </w:r>
    </w:p>
    <w:p w14:paraId="3E7CFB38" w14:textId="77777777" w:rsidR="005E7506" w:rsidRDefault="005E7506" w:rsidP="000935A5">
      <w:r>
        <w:t>In the contemporary context, the dark</w:t>
      </w:r>
      <w:r>
        <w:rPr>
          <w:rFonts w:ascii="Segoe UI Symbol" w:hAnsi="Segoe UI Symbol" w:cs="Segoe UI Symbol"/>
        </w:rPr>
        <w:t>‑</w:t>
      </w:r>
      <w:r>
        <w:t>matter hypothesis plays a role analogous to Vulcan. It is a theoretically economical way to preserve the standard Newtonian/weak</w:t>
      </w:r>
      <w:r>
        <w:rPr>
          <w:rFonts w:ascii="Segoe UI Symbol" w:hAnsi="Segoe UI Symbol" w:cs="Segoe UI Symbol"/>
        </w:rPr>
        <w:t>‑</w:t>
      </w:r>
      <w:r>
        <w:t>field interpretation of galactic dynamics. But if spacetime possesses intrinsic mechanical properties—such as tension, stiffness, or boundary</w:t>
      </w:r>
      <w:r>
        <w:rPr>
          <w:rFonts w:ascii="Segoe UI Symbol" w:hAnsi="Segoe UI Symbol" w:cs="Segoe UI Symbol"/>
        </w:rPr>
        <w:t>‑</w:t>
      </w:r>
      <w:r>
        <w:t>layer behavior—then the observed deviations from Newtonian expectations may reflect the internal dynamics of the metric field rather than the presence of unseen mass. Effective field theory provides a natural language for this possibility: GR is the leading term in a derivative expansion of a more general gravitational action, and higher</w:t>
      </w:r>
      <w:r>
        <w:rPr>
          <w:rFonts w:ascii="Segoe UI Symbol" w:hAnsi="Segoe UI Symbol" w:cs="Segoe UI Symbol"/>
        </w:rPr>
        <w:t>‑</w:t>
      </w:r>
      <w:r>
        <w:t>order or nonlocal corrections can introduce new scales, nonlinearities, and resonant modes.</w:t>
      </w:r>
    </w:p>
    <w:p w14:paraId="33CE5CF2" w14:textId="77777777" w:rsidR="005E7506" w:rsidRDefault="005E7506" w:rsidP="000935A5">
      <w:r>
        <w:t>A key focus of this chapter is the boundary</w:t>
      </w:r>
      <w:r>
        <w:rPr>
          <w:rFonts w:ascii="Segoe UI Symbol" w:hAnsi="Segoe UI Symbol" w:cs="Segoe UI Symbol"/>
        </w:rPr>
        <w:t>‑</w:t>
      </w:r>
      <w:r>
        <w:t>layer structure of galactic gravitational fields. Galaxies exhibit a sharp transition between the dense baryonic interior and the diffuse exterior environment. In many nonlinear field theories, such interfaces support emergent phenomena—such as harmonic modes, resonant structures, or scale</w:t>
      </w:r>
      <w:r>
        <w:rPr>
          <w:rFonts w:ascii="Segoe UI Symbol" w:hAnsi="Segoe UI Symbol" w:cs="Segoe UI Symbol"/>
        </w:rPr>
        <w:t>‑</w:t>
      </w:r>
      <w:r>
        <w:t>dependent responses—that are not present in the bulk. If the metric field behaves analogously, then the outskirts of galaxies may host quasi</w:t>
      </w:r>
      <w:r>
        <w:rPr>
          <w:rFonts w:ascii="Segoe UI Symbol" w:hAnsi="Segoe UI Symbol" w:cs="Segoe UI Symbol"/>
        </w:rPr>
        <w:t>‑</w:t>
      </w:r>
      <w:r>
        <w:t>harmonic or slowly decaying curvature configurations that enhance radial acceleration. These configurations would naturally produce flat rotation curves and lensing signatures indistinguishable from those attributed to dark</w:t>
      </w:r>
      <w:r>
        <w:rPr>
          <w:rFonts w:ascii="Segoe UI Symbol" w:hAnsi="Segoe UI Symbol" w:cs="Segoe UI Symbol"/>
        </w:rPr>
        <w:t>‑</w:t>
      </w:r>
      <w:r>
        <w:t>matter halos.</w:t>
      </w:r>
    </w:p>
    <w:p w14:paraId="6CDAB57A" w14:textId="77777777" w:rsidR="005E7506" w:rsidRDefault="005E7506" w:rsidP="000935A5">
      <w:r>
        <w:t>This chapter does not claim that intrinsic spacetime mechanics is the correct explanation for dark</w:t>
      </w:r>
      <w:r>
        <w:rPr>
          <w:rFonts w:ascii="Segoe UI Symbol" w:hAnsi="Segoe UI Symbol" w:cs="Segoe UI Symbol"/>
        </w:rPr>
        <w:t>‑</w:t>
      </w:r>
      <w:r>
        <w:t>matter phenomenology. Instead, it argues that this possibility is theoretically coherent, empirically viable, and conceptually underexplored. It fits comfortably within the GR + EFT framework, requires no new particle species, and aligns with the historical lesson of Vulcan: gravitational anomalies may signal the need for a deeper understanding of spacetime itself.</w:t>
      </w:r>
    </w:p>
    <w:p w14:paraId="1516E4F7" w14:textId="77777777" w:rsidR="005E7506" w:rsidRDefault="005E7506" w:rsidP="000935A5">
      <w:r>
        <w:t>The analysis proceeds in several stages. We begin with a historical and conceptual overview of spacetime geometry, emphasizing the shift from Euclidean to non</w:t>
      </w:r>
      <w:r>
        <w:rPr>
          <w:rFonts w:ascii="Segoe UI Symbol" w:hAnsi="Segoe UI Symbol" w:cs="Segoe UI Symbol"/>
        </w:rPr>
        <w:t>‑</w:t>
      </w:r>
      <w:r>
        <w:t>Euclidean frameworks and the emergence of GR as a dynamical theory of spacetime. We then examine the effective field theory perspective, highlighting how GR arises as the leading term in a broader expansion and how additional terms can introduce new dynamical behavior. Next, we develop the idea of intrinsic spacetime mechanics, exploring how nonlinearities, scale selection, and boundary</w:t>
      </w:r>
      <w:r>
        <w:rPr>
          <w:rFonts w:ascii="Segoe UI Symbol" w:hAnsi="Segoe UI Symbol" w:cs="Segoe UI Symbol"/>
        </w:rPr>
        <w:t>‑</w:t>
      </w:r>
      <w:r>
        <w:t>layer effects can arise in the metric field. We analyze how such effects could reproduce key features of dark</w:t>
      </w:r>
      <w:r>
        <w:rPr>
          <w:rFonts w:ascii="Segoe UI Symbol" w:hAnsi="Segoe UI Symbol" w:cs="Segoe UI Symbol"/>
        </w:rPr>
        <w:t>‑</w:t>
      </w:r>
      <w:r>
        <w:t xml:space="preserve">matter phenomenology, including flat rotation curves, gravitational lensing, and the empirical acceleration scale </w:t>
      </w:r>
      <w:proofErr w:type="gramStart"/>
      <w:r>
        <w:t>\(</w:t>
      </w:r>
      <w:proofErr w:type="gramEnd"/>
      <w:r>
        <w:t>a_0 \sim cH_0\). We then review the extensive null</w:t>
      </w:r>
      <w:r>
        <w:rPr>
          <w:rFonts w:ascii="Segoe UI Symbol" w:hAnsi="Segoe UI Symbol" w:cs="Segoe UI Symbol"/>
        </w:rPr>
        <w:t>‑</w:t>
      </w:r>
      <w:r>
        <w:t>result landscape in dark</w:t>
      </w:r>
      <w:r>
        <w:rPr>
          <w:rFonts w:ascii="Segoe UI Symbol" w:hAnsi="Segoe UI Symbol" w:cs="Segoe UI Symbol"/>
        </w:rPr>
        <w:t>‑</w:t>
      </w:r>
      <w:r>
        <w:t>matter searches, situating the intrinsic</w:t>
      </w:r>
      <w:r>
        <w:rPr>
          <w:rFonts w:ascii="Segoe UI Symbol" w:hAnsi="Segoe UI Symbol" w:cs="Segoe UI Symbol"/>
        </w:rPr>
        <w:t>‑</w:t>
      </w:r>
      <w:r>
        <w:t>mechanics hypothesis as a conceptually conservative alternative. Finally, we discuss the broader implications for theory choice, parsimony, and the philosophy of physics.</w:t>
      </w:r>
    </w:p>
    <w:p w14:paraId="4D467F34" w14:textId="77777777" w:rsidR="00BE4D16" w:rsidRDefault="005E7506" w:rsidP="000935A5">
      <w:pPr>
        <w:sectPr w:rsidR="00BE4D16">
          <w:pgSz w:w="12240" w:h="15840"/>
          <w:pgMar w:top="1440" w:right="1440" w:bottom="1440" w:left="1440" w:header="720" w:footer="720" w:gutter="0"/>
          <w:cols w:space="720"/>
          <w:docGrid w:linePitch="360"/>
        </w:sectPr>
      </w:pPr>
      <w:r>
        <w:t>Throughout, we maintain a neutral stance: intrinsic spacetime mechanics is presented not as a replacement for dark matter but as a serious, theoretically grounded alternative that deserves rigorous consideration. The goal is to clarify the conceptual space of possibilities within GR and EFT, to articulate the observational consequences of intrinsic metric dynamics, and to encourage a more pluralistic approach to gravitational theory in light of persistent empirical puzzles.</w:t>
      </w:r>
    </w:p>
    <w:p w14:paraId="2BA1031D" w14:textId="77777777" w:rsidR="003A07C0" w:rsidRPr="00BE4D16" w:rsidRDefault="003A07C0" w:rsidP="000935A5">
      <w:pPr>
        <w:pStyle w:val="Heading1"/>
      </w:pPr>
      <w:r w:rsidRPr="00BE4D16">
        <w:t>Abstract</w:t>
      </w:r>
    </w:p>
    <w:p w14:paraId="111929F4" w14:textId="2A701571" w:rsidR="002D1836" w:rsidRPr="00BE4D16" w:rsidRDefault="003A07C0" w:rsidP="000935A5">
      <w:r w:rsidRPr="00BE4D16">
        <w:t xml:space="preserve">We examine whether intrinsic mechanical properties of spacetime—arising naturally within general relativity (GR) and its effective field‑theory (EFT) extensions—could account for the gravitational phenomena typically attributed to dark matter. Rather than introducing new particle species, this approach investigates whether nonlinear, scale‑dependent, or boundary‑layer responses of the metric field can mimic the dynamical effects of an extended mass distribution. We situate this inquiry within the historical evolution of gravitational theory, including the nineteenth‑century Vulcan episode, and emphasize the conceptual parallels between the search for unseen matter and the possibility of deeper structural revisions to spacetime dynamics. We analyze how intrinsic spacetime mechanics could generate enhanced radial accelerations in galactic outskirts, potentially through harmonic or quasi‑harmonic modes supported by boundary‑layer geometry. We then consider observational implications, including rotation curves, lensing, and the empirical acceleration scale </w:t>
      </w:r>
      <m:oMath>
        <m:r>
          <m:rPr>
            <m:lit/>
          </m:rP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0</m:t>
            </m:r>
          </m:sub>
        </m:sSub>
        <m:r>
          <m:rPr>
            <m:lit/>
          </m:rPr>
          <w:rPr>
            <w:rFonts w:ascii="Cambria Math" w:hAnsi="Cambria Math"/>
          </w:rPr>
          <m:t>)</m:t>
        </m:r>
      </m:oMath>
      <w:r w:rsidRPr="00BE4D16">
        <w:t>. Finally, we review the extensive null‑result landscape in dark‑matter detection and discuss the theoretical neutrality of this approach: intrinsic spacetime mechanics is presented not as a replacement for dark matter but as a viable, conceptually conservative alternative within the GR + EFT framework.</w:t>
      </w:r>
    </w:p>
    <w:p w14:paraId="52D98075" w14:textId="77777777" w:rsidR="00BE4D16" w:rsidRPr="00BE4D16" w:rsidRDefault="00BE4D16" w:rsidP="000935A5">
      <w:pPr>
        <w:sectPr w:rsidR="00BE4D16" w:rsidRPr="00BE4D16">
          <w:pgSz w:w="12240" w:h="15840"/>
          <w:pgMar w:top="1440" w:right="1440" w:bottom="1440" w:left="1440" w:header="720" w:footer="720" w:gutter="0"/>
          <w:cols w:space="720"/>
          <w:docGrid w:linePitch="360"/>
        </w:sectPr>
      </w:pPr>
    </w:p>
    <w:p w14:paraId="755F7E16" w14:textId="77777777" w:rsidR="002D1836" w:rsidRPr="00BE4D16" w:rsidRDefault="002D1836" w:rsidP="000935A5">
      <w:pPr>
        <w:pStyle w:val="Heading1"/>
      </w:pPr>
      <w:r w:rsidRPr="00BE4D16">
        <w:t>1. Introduction</w:t>
      </w:r>
    </w:p>
    <w:p w14:paraId="04DA9ED4" w14:textId="77777777" w:rsidR="002D1836" w:rsidRPr="00BE4D16" w:rsidRDefault="002D1836" w:rsidP="000935A5">
      <w:r w:rsidRPr="00BE4D16">
        <w:t>The dark‑matter paradigm has shaped astrophysics and cosmology for nearly a century, beginning with Zwicky’s (1933) inference of “missing mass” in the Coma Cluster and later reinforced by galactic rotation‑curve measurements (Rubin &amp; Ford, 1970). Despite its empirical utility, the dark‑matter hypothesis remains incomplete. Decades of increasingly sensitive direct‑detection experiments—including LUX (</w:t>
      </w:r>
      <w:proofErr w:type="spellStart"/>
      <w:r w:rsidRPr="00BE4D16">
        <w:t>Akerib</w:t>
      </w:r>
      <w:proofErr w:type="spellEnd"/>
      <w:r w:rsidRPr="00BE4D16">
        <w:t xml:space="preserve"> et al., 2017), XENON1T (Aprile et al., 2018), and </w:t>
      </w:r>
      <w:proofErr w:type="spellStart"/>
      <w:r w:rsidRPr="00BE4D16">
        <w:t>PandaX</w:t>
      </w:r>
      <w:proofErr w:type="spellEnd"/>
      <w:r w:rsidRPr="00BE4D16">
        <w:t>‑II (Cui et al., 2017)—have yielded null results. Indirect searches using cosmic‑ray spectra (Aguilar et al., 2013) and gamma‑ray observations (Ackermann et al., 2015) have likewise failed to identify a dark‑matter particle.</w:t>
      </w:r>
    </w:p>
    <w:p w14:paraId="2DD908A2" w14:textId="5A09F538" w:rsidR="002D1836" w:rsidRPr="00BE4D16" w:rsidRDefault="002D1836" w:rsidP="000935A5">
      <w:r w:rsidRPr="00BE4D16">
        <w:t xml:space="preserve">These persistent null results motivate a reconsideration of the assumptions underlying the dark‑matter hypothesis. In this paper, we explore an alternative possibility grounded strictly within the conceptual and mathematical structure of general relativity (GR) and effective field theory (EFT): that intrinsic mechanical properties of spacetime itself may account for the gravitational phenomena attributed to dark matter. GR treats the metric </w:t>
      </w:r>
      <m:oMath>
        <m:r>
          <m:rPr>
            <m:lit/>
          </m:rP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μν</m:t>
            </m:r>
          </m:sub>
        </m:sSub>
        <m:r>
          <m:rPr>
            <m:lit/>
          </m:rPr>
          <w:rPr>
            <w:rFonts w:ascii="Cambria Math" w:hAnsi="Cambria Math"/>
          </w:rPr>
          <m:t>)</m:t>
        </m:r>
      </m:oMath>
      <w:r w:rsidRPr="00BE4D16">
        <w:t xml:space="preserve"> as a dynamical field (Einstein, 1916), but it does not specify whether spacetime possesses internal structure such as stiffness, tension, or nonlinear response. From the EFT perspective, GR is the leading term in a derivative expansion (Donoghue, 1994; Burgess, 2004), and higher‑order or nonlocal corrections (</w:t>
      </w:r>
      <w:proofErr w:type="spellStart"/>
      <w:r w:rsidRPr="00BE4D16">
        <w:t>Deser</w:t>
      </w:r>
      <w:proofErr w:type="spellEnd"/>
      <w:r w:rsidRPr="00BE4D16">
        <w:t xml:space="preserve"> &amp; Woodard, 2007) can introduce new dynamical behavior without invoking new particle species.</w:t>
      </w:r>
    </w:p>
    <w:p w14:paraId="2CD5BE6C" w14:textId="77777777" w:rsidR="002D1836" w:rsidRPr="00BE4D16" w:rsidRDefault="002D1836" w:rsidP="000935A5">
      <w:r w:rsidRPr="00BE4D16">
        <w:t>The idea that gravitational anomalies may reflect the structure of spacetime rather than unseen matter has a historical precedent. In the nineteenth century, unexplained deviations in Mercury’s perihelion were widely attributed to a hypothetical intra‑Mercurial planet, Vulcan (Le Verrier, 1859). The failure to detect Vulcan ultimately revealed that the anomaly arose not from unseen matter but from the inadequacy of Newtonian gravity. Einstein’s general relativity resolved the anomaly by modifying the underlying geometry of spacetime (Einstein, 1915). Modern historical analyses emphasize how the Vulcan episode illustrates the risks of assuming that gravitational discrepancies must be explained by unseen matter rather than by revising the underlying theory.</w:t>
      </w:r>
    </w:p>
    <w:p w14:paraId="054F717F" w14:textId="77777777" w:rsidR="002D1836" w:rsidRPr="00BE4D16" w:rsidRDefault="002D1836" w:rsidP="000935A5">
      <w:r w:rsidRPr="00BE4D16">
        <w:t>Our aim is not to argue that intrinsic spacetime mechanics is the correct explanation for dark‑matter phenomenology. Instead, we present it as a theoretically coherent and empirically viable alternative within the GR + EFT framework. We maintain a neutral stance: intrinsic spacetime mechanics is neither privileged nor dismissed but treated as a serious hypothesis deserving rigorous analysis.</w:t>
      </w:r>
    </w:p>
    <w:p w14:paraId="49881FBF" w14:textId="77777777" w:rsidR="002D1836" w:rsidRPr="00BE4D16" w:rsidRDefault="002D1836" w:rsidP="000935A5">
      <w:r w:rsidRPr="00BE4D16">
        <w:t>We proceed as follows. Section 2 provides historical and conceptual background, emphasizing the evolution of spacetime geometry and the lessons of the Vulcan episode. Section 3 reviews the foundations of GR and EFT. Section 4 develops the idea of intrinsic spacetime mechanics. Section 5 analyzes boundary‑layer and harmonic behavior at galactic edges. Section 6 considers observational implications. Section 7 reviews dark‑matter null results. Section 8 discusses broader theoretical implications, and Section 9 concludes.</w:t>
      </w:r>
    </w:p>
    <w:p w14:paraId="3A9AAEB4" w14:textId="77777777" w:rsidR="007A572F" w:rsidRDefault="007A572F" w:rsidP="000935A5">
      <w:pPr>
        <w:pStyle w:val="Heading1"/>
        <w:sectPr w:rsidR="007A572F">
          <w:pgSz w:w="12240" w:h="15840"/>
          <w:pgMar w:top="1440" w:right="1440" w:bottom="1440" w:left="1440" w:header="720" w:footer="720" w:gutter="0"/>
          <w:cols w:space="720"/>
          <w:docGrid w:linePitch="360"/>
        </w:sectPr>
      </w:pPr>
    </w:p>
    <w:p w14:paraId="0EED40E2" w14:textId="77777777" w:rsidR="002D1836" w:rsidRPr="007A572F" w:rsidRDefault="002D1836" w:rsidP="000935A5">
      <w:pPr>
        <w:pStyle w:val="Heading1"/>
      </w:pPr>
      <w:r w:rsidRPr="007A572F">
        <w:t>2. Historical and Conceptual Background</w:t>
      </w:r>
    </w:p>
    <w:p w14:paraId="08D261A2" w14:textId="77777777" w:rsidR="002D1836" w:rsidRPr="007A572F" w:rsidRDefault="002D1836" w:rsidP="000935A5">
      <w:pPr>
        <w:pStyle w:val="Heading2"/>
      </w:pPr>
      <w:r w:rsidRPr="007A572F">
        <w:t>2.1 From Euclidean Space to Dynamical Spacetime</w:t>
      </w:r>
    </w:p>
    <w:p w14:paraId="14EAA69C" w14:textId="77777777" w:rsidR="002D1836" w:rsidRPr="000935A5" w:rsidRDefault="002D1836" w:rsidP="000935A5">
      <w:r w:rsidRPr="000935A5">
        <w:t>For centuries, physical theory assumed a static, Euclidean spatial background, following the geometric framework of Euclid and the absolute space and time of Newton. This view began to shift in the nineteenth century with the development of non‑Euclidean geometries by Lobachevsky, Bolyai, and Riemann. Riemann’s insight—that geometry could be determined by physical processes—laid the conceptual foundation for Einstein’s general relativity.</w:t>
      </w:r>
    </w:p>
    <w:p w14:paraId="565D2D0D" w14:textId="4B1CA7C5" w:rsidR="002D1836" w:rsidRPr="00BE4D16" w:rsidRDefault="002D1836" w:rsidP="000935A5">
      <w:r w:rsidRPr="00BE4D16">
        <w:t xml:space="preserve">Einstein’s 1916 formulation of GR replaced Newtonian gravity with a dynamical spacetime geometry, encoded in the metric tensor </w:t>
      </w:r>
      <m:oMath>
        <m:r>
          <m:rPr>
            <m:lit/>
          </m:rP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μν</m:t>
            </m:r>
          </m:sub>
        </m:sSub>
        <m:r>
          <m:rPr>
            <m:lit/>
          </m:rPr>
          <w:rPr>
            <w:rFonts w:ascii="Cambria Math" w:hAnsi="Cambria Math"/>
          </w:rPr>
          <m:t>)</m:t>
        </m:r>
      </m:oMath>
      <w:r w:rsidRPr="00BE4D16">
        <w:t xml:space="preserve"> (Einstein, 1916). In this framework, gravity is not a force but a manifestation of spacetime curvature, and freely falling bodies follow geodesics determined by the metric (Wald, 1984; Carroll, 2004). This shift from a fixed background to a dynamical spacetime remains one of the most significant conceptual transformations in the history of physics.</w:t>
      </w:r>
    </w:p>
    <w:p w14:paraId="5028A018" w14:textId="77777777" w:rsidR="002D1836" w:rsidRPr="00BE4D16" w:rsidRDefault="002D1836" w:rsidP="000935A5">
      <w:pPr>
        <w:pStyle w:val="Heading2"/>
      </w:pPr>
      <w:r w:rsidRPr="00BE4D16">
        <w:t>2.2 The Vulcan Episode and the Limits of Matter‑Based Explanations</w:t>
      </w:r>
    </w:p>
    <w:p w14:paraId="2EE7EB4E" w14:textId="77777777" w:rsidR="002D1836" w:rsidRPr="00BE4D16" w:rsidRDefault="002D1836" w:rsidP="000935A5">
      <w:r w:rsidRPr="00BE4D16">
        <w:t>The anomalous perihelion precession of Mercury posed a major challenge to Newtonian gravity. Urbain Le Verrier, who had successfully predicted Neptune’s existence from perturbations in Uranus’s orbit, proposed that Mercury’s anomaly was caused by an undiscovered intra‑Mercurial planet, Vulcan (Le Verrier, 1859). The hypothesis gained widespread acceptance, and numerous observers reported sightings of the supposed planet.</w:t>
      </w:r>
    </w:p>
    <w:p w14:paraId="7586BDC1" w14:textId="77777777" w:rsidR="002D1836" w:rsidRPr="00BE4D16" w:rsidRDefault="002D1836" w:rsidP="000935A5">
      <w:r w:rsidRPr="00BE4D16">
        <w:t>However, Vulcan did not exist. The anomaly was not due to unseen matter but to the inadequacy of Newtonian gravity in the strong‑field regime. Einstein’s general relativity resolved the anomaly by predicting the correct perihelion shift without invoking additional mass (Einstein, 1915). Contemporary historical analyses emphasize how the Vulcan episode illustrates the risks of assuming that gravitational discrepancies must be explained by unseen matter rather than by revising the underlying theory.</w:t>
      </w:r>
    </w:p>
    <w:p w14:paraId="74AF419B" w14:textId="77777777" w:rsidR="002D1836" w:rsidRPr="00BE4D16" w:rsidRDefault="002D1836" w:rsidP="000935A5">
      <w:r w:rsidRPr="00BE4D16">
        <w:t>The analogy to contemporary dark‑matter research is conceptually direct: both involve gravitational anomalies initially attributed to unseen matter, and both raise the question of whether the anomalies instead signal deeper structural features of spacetime.</w:t>
      </w:r>
    </w:p>
    <w:p w14:paraId="54E48C23" w14:textId="77777777" w:rsidR="002D1836" w:rsidRPr="00BE4D16" w:rsidRDefault="002D1836" w:rsidP="000935A5">
      <w:pPr>
        <w:pStyle w:val="Heading2"/>
      </w:pPr>
      <w:r w:rsidRPr="00BE4D16">
        <w:t>2.3 Underdetermination and Theory Choice in Gravitational Physics</w:t>
      </w:r>
    </w:p>
    <w:p w14:paraId="75F08152" w14:textId="77777777" w:rsidR="002D1836" w:rsidRPr="00BE4D16" w:rsidRDefault="002D1836" w:rsidP="000935A5">
      <w:r w:rsidRPr="00BE4D16">
        <w:t>Gravitational phenomena are often underdetermined: multiple theoretical frameworks can reproduce the same observational signatures. For example:</w:t>
      </w:r>
    </w:p>
    <w:p w14:paraId="1A004A68" w14:textId="1D0F5B29" w:rsidR="002D1836" w:rsidRPr="000935A5" w:rsidRDefault="002D1836" w:rsidP="000935A5">
      <w:pPr>
        <w:pStyle w:val="ListParagraph"/>
      </w:pPr>
      <w:r w:rsidRPr="000935A5">
        <w:t>Flat rotation curves can be explained by dark‑matter halos (Rubin &amp; Ford, 1970), emergent gravity (Verlinde, 2017), or nonlinear metric response.</w:t>
      </w:r>
    </w:p>
    <w:p w14:paraId="18332E7B" w14:textId="02FCDD2D" w:rsidR="002D1836" w:rsidRPr="000935A5" w:rsidRDefault="002D1836" w:rsidP="000935A5">
      <w:pPr>
        <w:pStyle w:val="ListParagraph"/>
      </w:pPr>
      <w:r w:rsidRPr="000935A5">
        <w:t>Gravitational lensing in clusters can be attributed to extended mass distributions (Clowe et al., 2006) or to nonlocal or higher‑order curvature effects (</w:t>
      </w:r>
      <w:proofErr w:type="spellStart"/>
      <w:r w:rsidRPr="000935A5">
        <w:t>Deser</w:t>
      </w:r>
      <w:proofErr w:type="spellEnd"/>
      <w:r w:rsidRPr="000935A5">
        <w:t xml:space="preserve"> &amp; Woodard, 2007).</w:t>
      </w:r>
    </w:p>
    <w:p w14:paraId="7E8AEF15" w14:textId="25138DC1" w:rsidR="002D1836" w:rsidRPr="000935A5" w:rsidRDefault="002D1836" w:rsidP="000935A5">
      <w:pPr>
        <w:pStyle w:val="ListParagraph"/>
      </w:pPr>
      <w:r w:rsidRPr="000935A5">
        <w:t>Cosmic acceleration can arise from a cosmological constant (Planck Collaboration, 2020) or from backreaction due to inhomogeneities (Buchert, 2000; Räsänen, 2006).</w:t>
      </w:r>
    </w:p>
    <w:p w14:paraId="612A0795" w14:textId="77777777" w:rsidR="007A572F" w:rsidRDefault="002D1836" w:rsidP="000935A5">
      <w:pPr>
        <w:sectPr w:rsidR="007A572F">
          <w:pgSz w:w="12240" w:h="15840"/>
          <w:pgMar w:top="1440" w:right="1440" w:bottom="1440" w:left="1440" w:header="720" w:footer="720" w:gutter="0"/>
          <w:cols w:space="720"/>
          <w:docGrid w:linePitch="360"/>
        </w:sectPr>
      </w:pPr>
      <w:r w:rsidRPr="00BE4D16">
        <w:t>This underdetermination complicates theory choice. Empirical adequacy alone cannot uniquely determine the correct gravitational theory; theoretical virtues such as parsimony, coherence, and conceptual clarity also matter. Intrinsic spacetime mechanics is attractive in this regard because it introduces no new particle species, remains within the GR + EFT framework, and aligns with historical lessons about the dangers of over‑committing to matter‑based explanations.</w:t>
      </w:r>
    </w:p>
    <w:p w14:paraId="3CF10F0D" w14:textId="791C9103" w:rsidR="00C01158" w:rsidRPr="00BE4D16" w:rsidRDefault="00C01158" w:rsidP="000935A5">
      <w:pPr>
        <w:pStyle w:val="Heading1"/>
      </w:pPr>
      <w:r w:rsidRPr="00BE4D16">
        <w:t>3. Foundations of General Relativity and Effective Field Theory</w:t>
      </w:r>
    </w:p>
    <w:p w14:paraId="209BB198" w14:textId="77777777" w:rsidR="00C01158" w:rsidRPr="00BE4D16" w:rsidRDefault="00C01158" w:rsidP="000935A5">
      <w:pPr>
        <w:pStyle w:val="Heading2"/>
      </w:pPr>
      <w:r w:rsidRPr="00BE4D16">
        <w:t>3.1 The Metric as a Dynamical Field</w:t>
      </w:r>
    </w:p>
    <w:p w14:paraId="5A3399BE" w14:textId="0D75640E" w:rsidR="00C01158" w:rsidRPr="00BE4D16" w:rsidRDefault="00C01158" w:rsidP="000935A5">
      <w:r w:rsidRPr="00BE4D16">
        <w:t xml:space="preserve">General relativity (GR) represents a profound conceptual shift in the understanding of gravity. Rather than treating gravity as a force acting within a fixed spatial background, GR identifies gravity with the curvature of spacetime itself. The metric tensor </w:t>
      </w:r>
      <m:oMath>
        <m:r>
          <m:rPr>
            <m:lit/>
          </m:rP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μν</m:t>
            </m:r>
          </m:sub>
        </m:sSub>
        <m:r>
          <m:rPr>
            <m:lit/>
          </m:rPr>
          <w:rPr>
            <w:rFonts w:ascii="Cambria Math" w:hAnsi="Cambria Math"/>
          </w:rPr>
          <m:t>)</m:t>
        </m:r>
      </m:oMath>
      <w:r w:rsidRPr="00BE4D16">
        <w:t xml:space="preserve"> encodes both the geometry of spacetime and the gravitational field, and its dynamics are governed by the Einstein field equations (Einstein, 1915, 1916):</w:t>
      </w:r>
    </w:p>
    <w:p w14:paraId="2F757CB2" w14:textId="1AA50091" w:rsidR="00C01158" w:rsidRPr="00BE4D16" w:rsidRDefault="007A572F" w:rsidP="000935A5">
      <m:oMathPara>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=8</m:t>
          </m:r>
          <m:r>
            <w:rPr>
              <w:rFonts w:ascii="Cambria Math" w:hAnsi="Cambria Math"/>
            </w:rPr>
            <m:t>πG</m:t>
          </m:r>
          <m:r>
            <m:rPr>
              <m:sty m:val="p"/>
            </m:rP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μν</m:t>
              </m:r>
            </m:sub>
          </m:sSub>
          <m:r>
            <m:rPr>
              <m:sty m:val="p"/>
            </m:rPr>
            <w:rPr>
              <w:rFonts w:ascii="Cambria Math" w:hAnsi="Cambria Math"/>
            </w:rPr>
            <m:t>.</m:t>
          </m:r>
        </m:oMath>
      </m:oMathPara>
    </w:p>
    <w:p w14:paraId="62AD6177" w14:textId="77777777" w:rsidR="00C01158" w:rsidRPr="00BE4D16" w:rsidRDefault="00C01158" w:rsidP="000935A5">
      <w:r w:rsidRPr="00BE4D16">
        <w:t>This relation expresses a deep reciprocity: matter tells spacetime how to curve, and spacetime tells matter how to move. The geodesic equation, derived from the metric, determines the trajectories of freely falling bodies (Wald, 1984; Carroll, 2004).</w:t>
      </w:r>
    </w:p>
    <w:p w14:paraId="626AE0F8" w14:textId="77777777" w:rsidR="00C01158" w:rsidRPr="00BE4D16" w:rsidRDefault="00C01158" w:rsidP="000935A5">
      <w:r w:rsidRPr="00BE4D16">
        <w:t>Crucially, GR does not specify the microphysical nature of spacetime. It provides a classical field equation for the metric but remains silent on whether spacetime possesses internal structure, stiffness, tension, or other mechanical properties. This silence is not a flaw but a feature: GR is a low‑energy, long‑wavelength description of gravitational phenomena, analogous to hydrodynamics in fluid mechanics.</w:t>
      </w:r>
    </w:p>
    <w:p w14:paraId="38BB1B1B" w14:textId="77777777" w:rsidR="00C01158" w:rsidRPr="00BE4D16" w:rsidRDefault="00C01158" w:rsidP="000935A5">
      <w:r w:rsidRPr="00BE4D16">
        <w:t>This perspective becomes essential when we consider GR through the lens of effective field theory.</w:t>
      </w:r>
    </w:p>
    <w:p w14:paraId="69514826" w14:textId="77777777" w:rsidR="00C01158" w:rsidRPr="00BE4D16" w:rsidRDefault="00C01158" w:rsidP="000935A5">
      <w:pPr>
        <w:pStyle w:val="Heading2"/>
      </w:pPr>
      <w:r w:rsidRPr="00BE4D16">
        <w:t>3.2 General Relativity as an Effective Field Theory</w:t>
      </w:r>
    </w:p>
    <w:p w14:paraId="1FA82E25" w14:textId="77777777" w:rsidR="00C01158" w:rsidRPr="00BE4D16" w:rsidRDefault="00C01158" w:rsidP="000935A5">
      <w:r w:rsidRPr="00BE4D16">
        <w:t>In modern theoretical physics, GR is understood as an effective field theory (EFT) valid at energies far below the Planck scale (Donoghue, 1994; Burgess, 2004). In this framework, the Einstein–Hilbert action is the leading term in a derivative expansion:</w:t>
      </w:r>
    </w:p>
    <w:p w14:paraId="0105FF02" w14:textId="2256F785" w:rsidR="00C01158" w:rsidRPr="00BE4D16" w:rsidRDefault="007A572F" w:rsidP="000935A5">
      <m:oMathPara>
        <m:oMath>
          <m:r>
            <w:rPr>
              <w:rFonts w:ascii="Cambria Math" w:hAnsi="Cambria Math"/>
            </w:rPr>
            <m:t>S</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16</m:t>
              </m:r>
              <m:r>
                <w:rPr>
                  <w:rFonts w:ascii="Cambria Math" w:hAnsi="Cambria Math"/>
                </w:rPr>
                <m:t>πG</m:t>
              </m:r>
            </m:den>
          </m:f>
          <m:nary>
            <m:naryPr>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d</m:t>
                  </m:r>
                </m:e>
                <m:sup>
                  <m:r>
                    <m:rPr>
                      <m:sty m:val="p"/>
                    </m:rPr>
                    <w:rPr>
                      <w:rFonts w:ascii="Cambria Math" w:hAnsi="Cambria Math"/>
                    </w:rPr>
                    <m:t>4</m:t>
                  </m:r>
                </m:sup>
              </m:sSup>
              <m:r>
                <w:rPr>
                  <w:rFonts w:ascii="Cambria Math" w:hAnsi="Cambria Math"/>
                </w:rPr>
                <m:t>x</m:t>
              </m:r>
            </m:e>
          </m:nary>
          <m:rad>
            <m:radPr>
              <m:degHide m:val="1"/>
              <m:ctrlPr>
                <w:rPr>
                  <w:rFonts w:ascii="Cambria Math" w:hAnsi="Cambria Math"/>
                </w:rPr>
              </m:ctrlPr>
            </m:radPr>
            <m:deg/>
            <m:e>
              <m:r>
                <m:rPr>
                  <m:sty m:val="p"/>
                </m:rPr>
                <w:rPr>
                  <w:rFonts w:ascii="Cambria Math" w:hAnsi="Cambria Math"/>
                </w:rPr>
                <m:t>-</m:t>
              </m:r>
              <m:r>
                <w:rPr>
                  <w:rFonts w:ascii="Cambria Math" w:hAnsi="Cambria Math"/>
                </w:rPr>
                <m:t>g</m:t>
              </m:r>
            </m:e>
          </m:rad>
          <m:r>
            <m:rPr>
              <m:sty m:val="p"/>
            </m:rPr>
            <w:rPr>
              <w:rFonts w:ascii="Cambria Math" w:hAnsi="Cambria Math"/>
            </w:rPr>
            <m:t> </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1</m:t>
              </m:r>
            </m:sub>
          </m:sSub>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2</m:t>
              </m:r>
            </m:sub>
          </m:sSub>
          <m:sSub>
            <m:sSubPr>
              <m:ctrlPr>
                <w:rPr>
                  <w:rFonts w:ascii="Cambria Math" w:hAnsi="Cambria Math"/>
                </w:rPr>
              </m:ctrlPr>
            </m:sSubPr>
            <m:e>
              <m:r>
                <w:rPr>
                  <w:rFonts w:ascii="Cambria Math" w:hAnsi="Cambria Math"/>
                </w:rPr>
                <m:t>R</m:t>
              </m:r>
            </m:e>
            <m:sub>
              <m:r>
                <w:rPr>
                  <w:rFonts w:ascii="Cambria Math" w:hAnsi="Cambria Math"/>
                </w:rPr>
                <m:t>μν</m:t>
              </m:r>
            </m:sub>
          </m:sSub>
          <m:sSup>
            <m:sSupPr>
              <m:ctrlPr>
                <w:rPr>
                  <w:rFonts w:ascii="Cambria Math" w:hAnsi="Cambria Math"/>
                </w:rPr>
              </m:ctrlPr>
            </m:sSupPr>
            <m:e>
              <m:r>
                <w:rPr>
                  <w:rFonts w:ascii="Cambria Math" w:hAnsi="Cambria Math"/>
                </w:rPr>
                <m:t>R</m:t>
              </m:r>
            </m:e>
            <m:sup>
              <m:r>
                <w:rPr>
                  <w:rFonts w:ascii="Cambria Math" w:hAnsi="Cambria Math"/>
                </w:rPr>
                <m:t>μν</m:t>
              </m:r>
            </m:sup>
          </m:sSup>
          <m:r>
            <m:rPr>
              <m:sty m:val="p"/>
            </m:rPr>
            <w:rPr>
              <w:rFonts w:ascii="Cambria Math" w:hAnsi="Cambria Math"/>
            </w:rPr>
            <m:t>+</m:t>
          </m:r>
          <m:sSub>
            <m:sSubPr>
              <m:ctrlPr>
                <w:rPr>
                  <w:rFonts w:ascii="Cambria Math" w:hAnsi="Cambria Math"/>
                </w:rPr>
              </m:ctrlPr>
            </m:sSubPr>
            <m:e>
              <m:r>
                <w:rPr>
                  <w:rFonts w:ascii="Cambria Math" w:hAnsi="Cambria Math"/>
                </w:rPr>
                <m:t>α</m:t>
              </m:r>
            </m:e>
            <m:sub>
              <m:r>
                <m:rPr>
                  <m:sty m:val="p"/>
                </m:rPr>
                <w:rPr>
                  <w:rFonts w:ascii="Cambria Math" w:hAnsi="Cambria Math"/>
                </w:rPr>
                <m:t>3</m:t>
              </m:r>
            </m:sub>
          </m:sSub>
          <m:sSub>
            <m:sSubPr>
              <m:ctrlPr>
                <w:rPr>
                  <w:rFonts w:ascii="Cambria Math" w:hAnsi="Cambria Math"/>
                </w:rPr>
              </m:ctrlPr>
            </m:sSubPr>
            <m:e>
              <m:r>
                <w:rPr>
                  <w:rFonts w:ascii="Cambria Math" w:hAnsi="Cambria Math"/>
                </w:rPr>
                <m:t>R</m:t>
              </m:r>
            </m:e>
            <m:sub>
              <m:r>
                <w:rPr>
                  <w:rFonts w:ascii="Cambria Math" w:hAnsi="Cambria Math"/>
                </w:rPr>
                <m:t>μνρσ</m:t>
              </m:r>
            </m:sub>
          </m:sSub>
          <m:sSup>
            <m:sSupPr>
              <m:ctrlPr>
                <w:rPr>
                  <w:rFonts w:ascii="Cambria Math" w:hAnsi="Cambria Math"/>
                </w:rPr>
              </m:ctrlPr>
            </m:sSupPr>
            <m:e>
              <m:r>
                <w:rPr>
                  <w:rFonts w:ascii="Cambria Math" w:hAnsi="Cambria Math"/>
                </w:rPr>
                <m:t>R</m:t>
              </m:r>
            </m:e>
            <m:sup>
              <m:r>
                <w:rPr>
                  <w:rFonts w:ascii="Cambria Math" w:hAnsi="Cambria Math"/>
                </w:rPr>
                <m:t>μνρσ</m:t>
              </m:r>
            </m:sup>
          </m:sSup>
          <m:r>
            <m:rPr>
              <m:sty m:val="p"/>
            </m:rPr>
            <w:rPr>
              <w:rFonts w:ascii="Cambria Math" w:hAnsi="Cambria Math"/>
            </w:rPr>
            <m:t>+</m:t>
          </m:r>
        </m:oMath>
      </m:oMathPara>
    </w:p>
    <w:p w14:paraId="38905A61" w14:textId="77777777" w:rsidR="00C01158" w:rsidRPr="00BE4D16" w:rsidRDefault="00C01158" w:rsidP="000935A5">
      <w:r w:rsidRPr="00BE4D16">
        <w:t>Higher‑order curvature terms are suppressed by powers of the Planck scale but can become relevant in regimes where curvature gradients or nonlocal effects accumulate (</w:t>
      </w:r>
      <w:proofErr w:type="spellStart"/>
      <w:r w:rsidRPr="00BE4D16">
        <w:t>Deser</w:t>
      </w:r>
      <w:proofErr w:type="spellEnd"/>
      <w:r w:rsidRPr="00BE4D16">
        <w:t xml:space="preserve"> &amp; Woodard, 2007). This is particularly important in:</w:t>
      </w:r>
    </w:p>
    <w:p w14:paraId="27BF6374" w14:textId="6CDFD30E" w:rsidR="00C01158" w:rsidRPr="007A572F" w:rsidRDefault="00C01158" w:rsidP="000935A5">
      <w:pPr>
        <w:pStyle w:val="ListParagraph"/>
      </w:pPr>
      <w:r w:rsidRPr="007A572F">
        <w:t>low‑acceleration regimes</w:t>
      </w:r>
    </w:p>
    <w:p w14:paraId="74573154" w14:textId="7C023F77" w:rsidR="00C01158" w:rsidRPr="007A572F" w:rsidRDefault="00C01158" w:rsidP="000935A5">
      <w:pPr>
        <w:pStyle w:val="ListParagraph"/>
      </w:pPr>
      <w:r w:rsidRPr="007A572F">
        <w:t>large‑scale structure</w:t>
      </w:r>
    </w:p>
    <w:p w14:paraId="500C5BB3" w14:textId="0E01D60F" w:rsidR="00C01158" w:rsidRPr="007A572F" w:rsidRDefault="00C01158" w:rsidP="000935A5">
      <w:pPr>
        <w:pStyle w:val="ListParagraph"/>
      </w:pPr>
      <w:r w:rsidRPr="007A572F">
        <w:t>boundary‑layer environments</w:t>
      </w:r>
    </w:p>
    <w:p w14:paraId="0526C95B" w14:textId="41C29C8E" w:rsidR="00C01158" w:rsidRPr="007A572F" w:rsidRDefault="00C01158" w:rsidP="000935A5">
      <w:pPr>
        <w:pStyle w:val="ListParagraph"/>
      </w:pPr>
      <w:r w:rsidRPr="007A572F">
        <w:t>cosmological backgrounds</w:t>
      </w:r>
    </w:p>
    <w:p w14:paraId="4456BB6F" w14:textId="77777777" w:rsidR="00C01158" w:rsidRPr="00BE4D16" w:rsidRDefault="00C01158" w:rsidP="000935A5">
      <w:r w:rsidRPr="00BE4D16">
        <w:t>The EFT perspective implies that GR is not the final word on spacetime dynamics. It is the first term in a hierarchy of possible corrections. These corrections can introduce:</w:t>
      </w:r>
    </w:p>
    <w:p w14:paraId="0AF9F4B1" w14:textId="44D2D58A" w:rsidR="00C01158" w:rsidRPr="007A572F" w:rsidRDefault="00C01158" w:rsidP="000935A5">
      <w:pPr>
        <w:pStyle w:val="ListParagraph"/>
      </w:pPr>
      <w:r w:rsidRPr="007A572F">
        <w:t>nonlinear response</w:t>
      </w:r>
    </w:p>
    <w:p w14:paraId="322CDCBB" w14:textId="231DF0C7" w:rsidR="00C01158" w:rsidRPr="007A572F" w:rsidRDefault="00C01158" w:rsidP="000935A5">
      <w:pPr>
        <w:pStyle w:val="ListParagraph"/>
      </w:pPr>
      <w:r w:rsidRPr="007A572F">
        <w:t>scale selection</w:t>
      </w:r>
    </w:p>
    <w:p w14:paraId="7E1CAEC6" w14:textId="030C3FC6" w:rsidR="00C01158" w:rsidRPr="007A572F" w:rsidRDefault="00C01158" w:rsidP="000935A5">
      <w:pPr>
        <w:pStyle w:val="ListParagraph"/>
      </w:pPr>
      <w:r w:rsidRPr="007A572F">
        <w:t>nonlocality</w:t>
      </w:r>
    </w:p>
    <w:p w14:paraId="2D69CEA7" w14:textId="1479C1EC" w:rsidR="00C01158" w:rsidRPr="007A572F" w:rsidRDefault="00C01158" w:rsidP="000935A5">
      <w:pPr>
        <w:pStyle w:val="ListParagraph"/>
      </w:pPr>
      <w:r w:rsidRPr="007A572F">
        <w:t>resonant or harmonic behavior</w:t>
      </w:r>
    </w:p>
    <w:p w14:paraId="4F29A5B9" w14:textId="6DB73999" w:rsidR="00C01158" w:rsidRPr="007A572F" w:rsidRDefault="00C01158" w:rsidP="000935A5">
      <w:pPr>
        <w:pStyle w:val="ListParagraph"/>
      </w:pPr>
      <w:r w:rsidRPr="007A572F">
        <w:t>effective stress–energy contributions</w:t>
      </w:r>
    </w:p>
    <w:p w14:paraId="1AF32EB9" w14:textId="77777777" w:rsidR="00C01158" w:rsidRPr="00BE4D16" w:rsidRDefault="00C01158" w:rsidP="000935A5">
      <w:r w:rsidRPr="00BE4D16">
        <w:t>All of these are natural in EFTs and require no new particle species.</w:t>
      </w:r>
    </w:p>
    <w:p w14:paraId="3C30E386" w14:textId="77777777" w:rsidR="00C01158" w:rsidRPr="00BE4D16" w:rsidRDefault="00C01158" w:rsidP="000935A5">
      <w:pPr>
        <w:pStyle w:val="Heading2"/>
      </w:pPr>
      <w:r w:rsidRPr="00BE4D16">
        <w:t>3.3 The Weak‑Field Limit and Its Limitations</w:t>
      </w:r>
    </w:p>
    <w:p w14:paraId="0DFA6CCC" w14:textId="77777777" w:rsidR="00C01158" w:rsidRPr="00BE4D16" w:rsidRDefault="00C01158" w:rsidP="000935A5">
      <w:r w:rsidRPr="00BE4D16">
        <w:t>Most astrophysical applications of GR rely on the weak‑field, slow‑motion limit, where the metric is expanded as:</w:t>
      </w:r>
    </w:p>
    <w:p w14:paraId="55EFC39A" w14:textId="303B0D50" w:rsidR="00C01158" w:rsidRPr="00BE4D16" w:rsidRDefault="007A572F" w:rsidP="000935A5">
      <m:oMathPara>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μν</m:t>
              </m:r>
            </m:sub>
          </m:sSub>
          <m:r>
            <m:rPr>
              <m:sty m:val="p"/>
            </m:rP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μν</m:t>
                  </m:r>
                </m:sub>
              </m:sSub>
            </m:e>
          </m:d>
          <m:r>
            <m:rPr>
              <m:sty m:val="p"/>
            </m:rPr>
            <w:rPr>
              <w:rFonts w:ascii="Cambria Math" w:hAnsi="Cambria Math"/>
            </w:rPr>
            <m:t>≪1.</m:t>
          </m:r>
        </m:oMath>
      </m:oMathPara>
    </w:p>
    <w:p w14:paraId="2291A107" w14:textId="77777777" w:rsidR="00C01158" w:rsidRPr="00BE4D16" w:rsidRDefault="00C01158" w:rsidP="000935A5">
      <w:r w:rsidRPr="00BE4D16">
        <w:t>In this regime, the Einstein equations reduce to a Poisson‑like equation for the Newtonian potential. This approximation works well in the Solar System but breaks down in:</w:t>
      </w:r>
    </w:p>
    <w:p w14:paraId="43DFD689" w14:textId="09D2E784" w:rsidR="00C01158" w:rsidRPr="007A572F" w:rsidRDefault="00C01158" w:rsidP="000935A5">
      <w:pPr>
        <w:pStyle w:val="ListParagraph"/>
      </w:pPr>
      <w:r w:rsidRPr="007A572F">
        <w:t>galactic outskirts</w:t>
      </w:r>
    </w:p>
    <w:p w14:paraId="7D362467" w14:textId="1B1B1466" w:rsidR="00C01158" w:rsidRPr="007A572F" w:rsidRDefault="00C01158" w:rsidP="000935A5">
      <w:pPr>
        <w:pStyle w:val="ListParagraph"/>
      </w:pPr>
      <w:r w:rsidRPr="007A572F">
        <w:t>galaxy clusters</w:t>
      </w:r>
    </w:p>
    <w:p w14:paraId="211F6D12" w14:textId="0F3C69BB" w:rsidR="00C01158" w:rsidRPr="007A572F" w:rsidRDefault="00C01158" w:rsidP="000935A5">
      <w:pPr>
        <w:pStyle w:val="ListParagraph"/>
      </w:pPr>
      <w:r w:rsidRPr="007A572F">
        <w:t>cosmological scales</w:t>
      </w:r>
    </w:p>
    <w:p w14:paraId="4DA8035C" w14:textId="2E9DE4C9" w:rsidR="00C01158" w:rsidRPr="007A572F" w:rsidRDefault="00C01158" w:rsidP="000935A5">
      <w:pPr>
        <w:pStyle w:val="ListParagraph"/>
      </w:pPr>
      <w:r w:rsidRPr="007A572F">
        <w:t>regions with strong density contrasts</w:t>
      </w:r>
    </w:p>
    <w:p w14:paraId="39468270" w14:textId="77777777" w:rsidR="00C01158" w:rsidRPr="00BE4D16" w:rsidRDefault="00C01158" w:rsidP="000935A5">
      <w:r w:rsidRPr="00BE4D16">
        <w:t>The assumption that the weak‑field limit is universally valid is an extrapolation, not an empirical fact. The dark‑matter paradigm implicitly assumes that Newtonian gravity (or its weak‑field GR equivalent) applies at galactic scales. But if the metric field exhibits nonlinear or scale‑dependent behavior in low‑acceleration regimes, this assumption may fail.</w:t>
      </w:r>
    </w:p>
    <w:p w14:paraId="25ACF908" w14:textId="2471BE35" w:rsidR="007A572F" w:rsidRDefault="00C01158" w:rsidP="000935A5">
      <w:r w:rsidRPr="00BE4D16">
        <w:t>This is precisely the regime where dark‑matter phenomenology emerges.</w:t>
      </w:r>
    </w:p>
    <w:p w14:paraId="14888D35" w14:textId="77777777" w:rsidR="00C01158" w:rsidRPr="00BE4D16" w:rsidRDefault="00C01158" w:rsidP="000935A5">
      <w:pPr>
        <w:pStyle w:val="Heading2"/>
      </w:pPr>
      <w:r w:rsidRPr="00BE4D16">
        <w:t>3.4 Underdetermination in Gravitational Theory</w:t>
      </w:r>
    </w:p>
    <w:p w14:paraId="23BAA755" w14:textId="77777777" w:rsidR="00C01158" w:rsidRPr="00BE4D16" w:rsidRDefault="00C01158" w:rsidP="000935A5">
      <w:r w:rsidRPr="00BE4D16">
        <w:t>Gravitational phenomena are notoriously underdetermined: multiple theoretical frameworks can reproduce the same observational signatures. For example:</w:t>
      </w:r>
    </w:p>
    <w:p w14:paraId="311D5DB6" w14:textId="3C4BEAE3" w:rsidR="00C01158" w:rsidRPr="007A572F" w:rsidRDefault="00C01158" w:rsidP="000935A5">
      <w:pPr>
        <w:pStyle w:val="ListParagraph"/>
      </w:pPr>
      <w:r w:rsidRPr="007A572F">
        <w:t>Flat rotation curves can arise from dark‑matter halos (Rubin &amp; Ford, 1970), modified inertia, emergent gravity (Verlinde, 2017), or intrinsic spacetime mechanics.</w:t>
      </w:r>
    </w:p>
    <w:p w14:paraId="4EA0D22D" w14:textId="13422150" w:rsidR="00C01158" w:rsidRPr="007A572F" w:rsidRDefault="00C01158" w:rsidP="000935A5">
      <w:pPr>
        <w:pStyle w:val="ListParagraph"/>
      </w:pPr>
      <w:r w:rsidRPr="007A572F">
        <w:t>Gravitational lensing can be explained by extended mass distributions (Clowe et al., 2006) or by nonlinearities in the metric field.</w:t>
      </w:r>
    </w:p>
    <w:p w14:paraId="0AABF7FF" w14:textId="640B8BA7" w:rsidR="00C01158" w:rsidRPr="007A572F" w:rsidRDefault="00C01158" w:rsidP="000935A5">
      <w:pPr>
        <w:pStyle w:val="ListParagraph"/>
      </w:pPr>
      <w:r w:rsidRPr="007A572F">
        <w:t>Cosmic acceleration can arise from a cosmological constant (Planck Collaboration, 2020) or from backreaction due to inhomogeneities (Buchert, 2000; Räsänen, 2006).</w:t>
      </w:r>
    </w:p>
    <w:p w14:paraId="418D518C" w14:textId="77777777" w:rsidR="00C01158" w:rsidRPr="00BE4D16" w:rsidRDefault="00C01158" w:rsidP="000935A5">
      <w:r w:rsidRPr="00BE4D16">
        <w:t>This underdetermination means that empirical adequacy alone cannot uniquely determine the correct gravitational theory. Theoretical virtues—parsimony, coherence, conceptual clarity—play a crucial role.</w:t>
      </w:r>
    </w:p>
    <w:p w14:paraId="34E82184" w14:textId="77777777" w:rsidR="00C01158" w:rsidRPr="00BE4D16" w:rsidRDefault="00C01158" w:rsidP="000935A5">
      <w:r w:rsidRPr="00BE4D16">
        <w:t>Intrinsic spacetime mechanics is attractive in this regard because it:</w:t>
      </w:r>
    </w:p>
    <w:p w14:paraId="542C4A37" w14:textId="1CFE3FD3" w:rsidR="00C01158" w:rsidRPr="007A572F" w:rsidRDefault="00C01158" w:rsidP="000935A5">
      <w:pPr>
        <w:pStyle w:val="ListParagraph"/>
      </w:pPr>
      <w:r w:rsidRPr="007A572F">
        <w:t>stays within GR + EFT</w:t>
      </w:r>
    </w:p>
    <w:p w14:paraId="42280210" w14:textId="12301A3C" w:rsidR="00C01158" w:rsidRPr="007A572F" w:rsidRDefault="00C01158" w:rsidP="000935A5">
      <w:pPr>
        <w:pStyle w:val="ListParagraph"/>
      </w:pPr>
      <w:r w:rsidRPr="007A572F">
        <w:t>introduces no new particles</w:t>
      </w:r>
    </w:p>
    <w:p w14:paraId="13E3F0BD" w14:textId="6D053215" w:rsidR="00C01158" w:rsidRPr="007A572F" w:rsidRDefault="00C01158" w:rsidP="000935A5">
      <w:pPr>
        <w:pStyle w:val="ListParagraph"/>
      </w:pPr>
      <w:r w:rsidRPr="007A572F">
        <w:t>leverages known nonlinearities</w:t>
      </w:r>
    </w:p>
    <w:p w14:paraId="2A973CBB" w14:textId="4B0A4141" w:rsidR="00C01158" w:rsidRPr="007A572F" w:rsidRDefault="00C01158" w:rsidP="000935A5">
      <w:pPr>
        <w:pStyle w:val="ListParagraph"/>
      </w:pPr>
      <w:r w:rsidRPr="007A572F">
        <w:t>aligns with historical lessons (e.g., Vulcan)</w:t>
      </w:r>
    </w:p>
    <w:p w14:paraId="0701A303" w14:textId="33C82D6A" w:rsidR="00C01158" w:rsidRPr="007A572F" w:rsidRDefault="00C01158" w:rsidP="000935A5">
      <w:pPr>
        <w:pStyle w:val="ListParagraph"/>
      </w:pPr>
      <w:r w:rsidRPr="007A572F">
        <w:t>explains why dark‑matter searches remain null</w:t>
      </w:r>
    </w:p>
    <w:p w14:paraId="036F555A" w14:textId="77777777" w:rsidR="007A572F" w:rsidRDefault="00C01158" w:rsidP="000935A5">
      <w:pPr>
        <w:sectPr w:rsidR="007A572F">
          <w:pgSz w:w="12240" w:h="15840"/>
          <w:pgMar w:top="1440" w:right="1440" w:bottom="1440" w:left="1440" w:header="720" w:footer="720" w:gutter="0"/>
          <w:cols w:space="720"/>
          <w:docGrid w:linePitch="360"/>
        </w:sectPr>
      </w:pPr>
      <w:r w:rsidRPr="00BE4D16">
        <w:t>We now turn to the core theoretical idea.</w:t>
      </w:r>
    </w:p>
    <w:p w14:paraId="3BEB56A5" w14:textId="77777777" w:rsidR="00C01158" w:rsidRPr="00BE4D16" w:rsidRDefault="00C01158" w:rsidP="000935A5">
      <w:pPr>
        <w:pStyle w:val="Heading1"/>
      </w:pPr>
      <w:r w:rsidRPr="00BE4D16">
        <w:t>4. Intrinsic Spacetime Mechanics</w:t>
      </w:r>
    </w:p>
    <w:p w14:paraId="007D309B" w14:textId="77777777" w:rsidR="00C01158" w:rsidRPr="00BE4D16" w:rsidRDefault="00C01158" w:rsidP="000935A5">
      <w:pPr>
        <w:pStyle w:val="Heading2"/>
      </w:pPr>
      <w:r w:rsidRPr="00BE4D16">
        <w:t>4.1 What Does It Mean for Spacetime to Have Mechanical Properties?</w:t>
      </w:r>
    </w:p>
    <w:p w14:paraId="6D70DF0D" w14:textId="77777777" w:rsidR="00C01158" w:rsidRPr="00BE4D16" w:rsidRDefault="00C01158" w:rsidP="000935A5">
      <w:r w:rsidRPr="00BE4D16">
        <w:t>In GR, spacetime is a dynamical field. But GR does not specify whether the metric has:</w:t>
      </w:r>
    </w:p>
    <w:p w14:paraId="45F56E82" w14:textId="35D7B5DE" w:rsidR="00C01158" w:rsidRPr="007A572F" w:rsidRDefault="00C01158" w:rsidP="000935A5">
      <w:pPr>
        <w:pStyle w:val="ListParagraph"/>
      </w:pPr>
      <w:r w:rsidRPr="007A572F">
        <w:t>stiffness</w:t>
      </w:r>
    </w:p>
    <w:p w14:paraId="739D5614" w14:textId="3D2D80E7" w:rsidR="00C01158" w:rsidRPr="007A572F" w:rsidRDefault="00C01158" w:rsidP="000935A5">
      <w:pPr>
        <w:pStyle w:val="ListParagraph"/>
      </w:pPr>
      <w:r w:rsidRPr="007A572F">
        <w:t>tension</w:t>
      </w:r>
    </w:p>
    <w:p w14:paraId="75FC29D5" w14:textId="3C441A02" w:rsidR="00C01158" w:rsidRPr="007A572F" w:rsidRDefault="00C01158" w:rsidP="000935A5">
      <w:pPr>
        <w:pStyle w:val="ListParagraph"/>
      </w:pPr>
      <w:r w:rsidRPr="007A572F">
        <w:t>elasticity</w:t>
      </w:r>
    </w:p>
    <w:p w14:paraId="65DDD839" w14:textId="3ACBCCAE" w:rsidR="00C01158" w:rsidRPr="007A572F" w:rsidRDefault="00C01158" w:rsidP="000935A5">
      <w:pPr>
        <w:pStyle w:val="ListParagraph"/>
      </w:pPr>
      <w:r w:rsidRPr="007A572F">
        <w:t>internal modes</w:t>
      </w:r>
    </w:p>
    <w:p w14:paraId="0ABCE8B0" w14:textId="62332147" w:rsidR="00C01158" w:rsidRPr="007A572F" w:rsidRDefault="00C01158" w:rsidP="000935A5">
      <w:pPr>
        <w:pStyle w:val="ListParagraph"/>
      </w:pPr>
      <w:r w:rsidRPr="007A572F">
        <w:t>resonant behavior</w:t>
      </w:r>
    </w:p>
    <w:p w14:paraId="0C376395" w14:textId="60FFAF7E" w:rsidR="00C01158" w:rsidRPr="007A572F" w:rsidRDefault="00C01158" w:rsidP="000935A5">
      <w:pPr>
        <w:pStyle w:val="ListParagraph"/>
      </w:pPr>
      <w:r w:rsidRPr="007A572F">
        <w:t>boundary‑layer structure</w:t>
      </w:r>
    </w:p>
    <w:p w14:paraId="0A88FAC7" w14:textId="77777777" w:rsidR="00C01158" w:rsidRPr="00BE4D16" w:rsidRDefault="00C01158" w:rsidP="000935A5">
      <w:r w:rsidRPr="00BE4D16">
        <w:t>These are not exotic additions. They are standard features of field theories. Any field with nonlinear dynamics and boundary conditions can exhibit:</w:t>
      </w:r>
    </w:p>
    <w:p w14:paraId="3353EAF1" w14:textId="34F479F6" w:rsidR="00C01158" w:rsidRPr="007A572F" w:rsidRDefault="00C01158" w:rsidP="000935A5">
      <w:pPr>
        <w:pStyle w:val="ListParagraph"/>
      </w:pPr>
      <w:r w:rsidRPr="007A572F">
        <w:t>harmonic modes</w:t>
      </w:r>
    </w:p>
    <w:p w14:paraId="3568E66F" w14:textId="6738248E" w:rsidR="00C01158" w:rsidRPr="007A572F" w:rsidRDefault="00C01158" w:rsidP="000935A5">
      <w:pPr>
        <w:pStyle w:val="ListParagraph"/>
      </w:pPr>
      <w:r w:rsidRPr="007A572F">
        <w:t>scale‑dependent response</w:t>
      </w:r>
    </w:p>
    <w:p w14:paraId="145D03B9" w14:textId="29C762D6" w:rsidR="00C01158" w:rsidRPr="007A572F" w:rsidRDefault="00C01158" w:rsidP="000935A5">
      <w:pPr>
        <w:pStyle w:val="ListParagraph"/>
      </w:pPr>
      <w:r w:rsidRPr="007A572F">
        <w:t>nonlocal behavior</w:t>
      </w:r>
    </w:p>
    <w:p w14:paraId="4F648A0D" w14:textId="6EA3CFD1" w:rsidR="00C01158" w:rsidRPr="007A572F" w:rsidRDefault="00C01158" w:rsidP="000935A5">
      <w:pPr>
        <w:pStyle w:val="ListParagraph"/>
      </w:pPr>
      <w:r w:rsidRPr="007A572F">
        <w:t>emergent structures</w:t>
      </w:r>
    </w:p>
    <w:p w14:paraId="3F982741" w14:textId="77777777" w:rsidR="00C01158" w:rsidRPr="00BE4D16" w:rsidRDefault="00C01158" w:rsidP="000935A5">
      <w:r w:rsidRPr="00BE4D16">
        <w:t>The question is not whether spacetime could have such properties, but whether these properties become relevant in the regimes where dark‑matter phenomenology appears.</w:t>
      </w:r>
    </w:p>
    <w:p w14:paraId="2C86663A" w14:textId="77777777" w:rsidR="00C01158" w:rsidRPr="00BE4D16" w:rsidRDefault="00C01158" w:rsidP="000935A5">
      <w:pPr>
        <w:pStyle w:val="Heading2"/>
      </w:pPr>
      <w:r w:rsidRPr="00BE4D16">
        <w:t>4.2 Nonlinearity and Scale Selection in the Metric Field</w:t>
      </w:r>
    </w:p>
    <w:p w14:paraId="6B226D88" w14:textId="77777777" w:rsidR="00C01158" w:rsidRPr="00BE4D16" w:rsidRDefault="00C01158" w:rsidP="000935A5">
      <w:r w:rsidRPr="00BE4D16">
        <w:t>Nonlinear field equations generically support:</w:t>
      </w:r>
    </w:p>
    <w:p w14:paraId="45CC289D" w14:textId="191E065F" w:rsidR="00C01158" w:rsidRPr="007A572F" w:rsidRDefault="00C01158" w:rsidP="000935A5">
      <w:pPr>
        <w:pStyle w:val="ListParagraph"/>
      </w:pPr>
      <w:r w:rsidRPr="007A572F">
        <w:t>threshold effects</w:t>
      </w:r>
    </w:p>
    <w:p w14:paraId="443ED6F7" w14:textId="618BE8FF" w:rsidR="00C01158" w:rsidRPr="007A572F" w:rsidRDefault="00C01158" w:rsidP="000935A5">
      <w:pPr>
        <w:pStyle w:val="ListParagraph"/>
      </w:pPr>
      <w:r w:rsidRPr="007A572F">
        <w:t>bifurcations</w:t>
      </w:r>
    </w:p>
    <w:p w14:paraId="39C9A9F5" w14:textId="637A513E" w:rsidR="00C01158" w:rsidRPr="007A572F" w:rsidRDefault="00C01158" w:rsidP="000935A5">
      <w:pPr>
        <w:pStyle w:val="ListParagraph"/>
      </w:pPr>
      <w:r w:rsidRPr="007A572F">
        <w:t>resonant modes</w:t>
      </w:r>
    </w:p>
    <w:p w14:paraId="0889E8E2" w14:textId="7EFF8078" w:rsidR="00C01158" w:rsidRPr="007A572F" w:rsidRDefault="00C01158" w:rsidP="000935A5">
      <w:pPr>
        <w:pStyle w:val="ListParagraph"/>
      </w:pPr>
      <w:r w:rsidRPr="007A572F">
        <w:t>boundary‑layer phenomena</w:t>
      </w:r>
    </w:p>
    <w:p w14:paraId="2DB7E784" w14:textId="30D5EB24" w:rsidR="00C01158" w:rsidRPr="007A572F" w:rsidRDefault="00C01158" w:rsidP="000935A5">
      <w:pPr>
        <w:pStyle w:val="ListParagraph"/>
      </w:pPr>
      <w:r w:rsidRPr="007A572F">
        <w:t>long‑range correlations</w:t>
      </w:r>
    </w:p>
    <w:p w14:paraId="072E6136" w14:textId="77777777" w:rsidR="00C01158" w:rsidRPr="00BE4D16" w:rsidRDefault="00C01158" w:rsidP="000935A5">
      <w:r w:rsidRPr="00BE4D16">
        <w:t>The Einstein equations are highly nonlinear. In the weak‑field limit, we linearize them, but this is an approximation. In low‑acceleration regimes—precisely where dark‑matter effects appear—the linear approximation may fail.</w:t>
      </w:r>
    </w:p>
    <w:p w14:paraId="48B027EA" w14:textId="77777777" w:rsidR="00C01158" w:rsidRPr="00BE4D16" w:rsidRDefault="00C01158" w:rsidP="000935A5">
      <w:r w:rsidRPr="00BE4D16">
        <w:t>Effective field theory reinforces this: higher‑order curvature terms introduce natural scales. One such scale could be the empirical acceleration scale:</w:t>
      </w:r>
    </w:p>
    <w:p w14:paraId="5211847E" w14:textId="1DA82133" w:rsidR="00C01158" w:rsidRPr="00BE4D16" w:rsidRDefault="007A572F" w:rsidP="000935A5">
      <m:oMathPara>
        <m:oMath>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H</m:t>
              </m:r>
            </m:e>
            <m:sub>
              <m:r>
                <m:rPr>
                  <m:sty m:val="p"/>
                </m:rPr>
                <w:rPr>
                  <w:rFonts w:ascii="Cambria Math" w:hAnsi="Cambria Math"/>
                </w:rPr>
                <m:t>0</m:t>
              </m:r>
            </m:sub>
          </m:sSub>
          <m:r>
            <m:rPr>
              <m:sty m:val="p"/>
            </m:rPr>
            <w:rPr>
              <w:rFonts w:ascii="Cambria Math" w:hAnsi="Cambria Math"/>
            </w:rPr>
            <m:t>,</m:t>
          </m:r>
        </m:oMath>
      </m:oMathPara>
    </w:p>
    <w:p w14:paraId="31A41F1A" w14:textId="77777777" w:rsidR="00C01158" w:rsidRPr="00BE4D16" w:rsidRDefault="00C01158" w:rsidP="000935A5">
      <w:r w:rsidRPr="00BE4D16">
        <w:t>which appears in galaxy dynamics and is numerically close to the cosmological acceleration scale (Riess et al., 2019).</w:t>
      </w:r>
    </w:p>
    <w:p w14:paraId="3074D125" w14:textId="77777777" w:rsidR="00C01158" w:rsidRPr="00BE4D16" w:rsidRDefault="00C01158" w:rsidP="000935A5">
      <w:r w:rsidRPr="00BE4D16">
        <w:t>This coincidence suggests that local low‑acceleration dynamics may be coupled to global cosmological structure.</w:t>
      </w:r>
    </w:p>
    <w:p w14:paraId="7644C2BF" w14:textId="77777777" w:rsidR="00C01158" w:rsidRPr="00BE4D16" w:rsidRDefault="00C01158" w:rsidP="000935A5">
      <w:pPr>
        <w:pStyle w:val="Heading2"/>
      </w:pPr>
      <w:r w:rsidRPr="00BE4D16">
        <w:t>4.3 Boundary‑Layer Behavior at Galactic Edges</w:t>
      </w:r>
    </w:p>
    <w:p w14:paraId="04ECFDC7" w14:textId="77777777" w:rsidR="00C01158" w:rsidRPr="00BE4D16" w:rsidRDefault="00C01158" w:rsidP="000935A5">
      <w:r w:rsidRPr="00BE4D16">
        <w:t>Galaxies have a natural boundary layer: the transition from the dense baryonic interior to the diffuse exterior. In nonlinear systems, boundary layers often support:</w:t>
      </w:r>
    </w:p>
    <w:p w14:paraId="613EECD9" w14:textId="3AC3BD21" w:rsidR="00C01158" w:rsidRPr="007A572F" w:rsidRDefault="00C01158" w:rsidP="000935A5">
      <w:pPr>
        <w:pStyle w:val="ListParagraph"/>
      </w:pPr>
      <w:r w:rsidRPr="007A572F">
        <w:t>enhanced gradients</w:t>
      </w:r>
    </w:p>
    <w:p w14:paraId="46113439" w14:textId="07607B26" w:rsidR="00C01158" w:rsidRPr="007A572F" w:rsidRDefault="00C01158" w:rsidP="000935A5">
      <w:pPr>
        <w:pStyle w:val="ListParagraph"/>
      </w:pPr>
      <w:r w:rsidRPr="007A572F">
        <w:t>oscillatory solutions</w:t>
      </w:r>
    </w:p>
    <w:p w14:paraId="1D0D3E0F" w14:textId="6FD94FA8" w:rsidR="00C01158" w:rsidRPr="007A572F" w:rsidRDefault="00C01158" w:rsidP="000935A5">
      <w:pPr>
        <w:pStyle w:val="ListParagraph"/>
      </w:pPr>
      <w:r w:rsidRPr="007A572F">
        <w:t>quasi‑harmonic modes</w:t>
      </w:r>
    </w:p>
    <w:p w14:paraId="201286A4" w14:textId="7543268A" w:rsidR="00C01158" w:rsidRPr="007A572F" w:rsidRDefault="00C01158" w:rsidP="000935A5">
      <w:pPr>
        <w:pStyle w:val="ListParagraph"/>
      </w:pPr>
      <w:r w:rsidRPr="007A572F">
        <w:t>long‑range tails</w:t>
      </w:r>
    </w:p>
    <w:p w14:paraId="01C3F61B" w14:textId="6339B6BD" w:rsidR="00C01158" w:rsidRPr="007A572F" w:rsidRDefault="00C01158" w:rsidP="000935A5">
      <w:pPr>
        <w:pStyle w:val="ListParagraph"/>
      </w:pPr>
      <w:r w:rsidRPr="007A572F">
        <w:t>effective “surface tension”</w:t>
      </w:r>
    </w:p>
    <w:p w14:paraId="472A6EB7" w14:textId="77777777" w:rsidR="00C01158" w:rsidRPr="00BE4D16" w:rsidRDefault="00C01158" w:rsidP="000935A5">
      <w:r w:rsidRPr="00BE4D16">
        <w:t>Mathematically, boundary layers arise in singular perturbation theory (Bender &amp; Orszag, 1999; Kevorkian &amp; Cole, 1996). If the metric field behaves analogously, then galactic outskirts may host structured curvature configurations that:</w:t>
      </w:r>
    </w:p>
    <w:p w14:paraId="3948C017" w14:textId="4DE6C035" w:rsidR="00C01158" w:rsidRPr="007A572F" w:rsidRDefault="00C01158" w:rsidP="000935A5">
      <w:pPr>
        <w:pStyle w:val="ListParagraph"/>
      </w:pPr>
      <w:r w:rsidRPr="007A572F">
        <w:t>enhance radial acceleration</w:t>
      </w:r>
    </w:p>
    <w:p w14:paraId="36FE0706" w14:textId="3B392941" w:rsidR="00C01158" w:rsidRPr="007A572F" w:rsidRDefault="00C01158" w:rsidP="000935A5">
      <w:pPr>
        <w:pStyle w:val="ListParagraph"/>
      </w:pPr>
      <w:r w:rsidRPr="007A572F">
        <w:t>flatten rotation curves</w:t>
      </w:r>
    </w:p>
    <w:p w14:paraId="4A6054C2" w14:textId="30FF4BC1" w:rsidR="00C01158" w:rsidRPr="007A572F" w:rsidRDefault="00C01158" w:rsidP="000935A5">
      <w:pPr>
        <w:pStyle w:val="ListParagraph"/>
      </w:pPr>
      <w:r w:rsidRPr="007A572F">
        <w:t>mimic dark‑matter halos</w:t>
      </w:r>
    </w:p>
    <w:p w14:paraId="6CA07FAC" w14:textId="12E99001" w:rsidR="00C01158" w:rsidRPr="007A572F" w:rsidRDefault="00C01158" w:rsidP="000935A5">
      <w:pPr>
        <w:pStyle w:val="ListParagraph"/>
      </w:pPr>
      <w:r w:rsidRPr="007A572F">
        <w:t>produce lensing consistent with extended mass</w:t>
      </w:r>
    </w:p>
    <w:p w14:paraId="4FF0CE9F" w14:textId="77777777" w:rsidR="00C01158" w:rsidRPr="00BE4D16" w:rsidRDefault="00C01158" w:rsidP="000935A5">
      <w:r w:rsidRPr="00BE4D16">
        <w:t>This requires no new matter—only the intrinsic dynamics of the metric.</w:t>
      </w:r>
    </w:p>
    <w:p w14:paraId="4B361F31" w14:textId="77777777" w:rsidR="00C01158" w:rsidRPr="00BE4D16" w:rsidRDefault="00C01158" w:rsidP="000935A5">
      <w:pPr>
        <w:pStyle w:val="Heading2"/>
      </w:pPr>
      <w:r w:rsidRPr="00BE4D16">
        <w:t>4.4 Harmonic or Quasi‑Harmonic Modes in the Metric</w:t>
      </w:r>
    </w:p>
    <w:p w14:paraId="1672AE9D" w14:textId="77777777" w:rsidR="00C01158" w:rsidRPr="00BE4D16" w:rsidRDefault="00C01158" w:rsidP="000935A5">
      <w:r w:rsidRPr="00BE4D16">
        <w:t>If the metric supports harmonic modes in boundary layers, the gravitational potential may include terms like:</w:t>
      </w:r>
    </w:p>
    <w:p w14:paraId="73972C92" w14:textId="6F8ED97C" w:rsidR="00C01158" w:rsidRPr="00BE4D16" w:rsidRDefault="007A572F" w:rsidP="000935A5">
      <m:oMathPara>
        <m:oMath>
          <m:r>
            <m:rPr>
              <m:sty m:val="p"/>
            </m:rPr>
            <w:rPr>
              <w:rFonts w:ascii="Cambria Math" w:hAnsi="Cambria Math"/>
            </w:rPr>
            <m:t>Φ</m:t>
          </m:r>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N</m:t>
              </m:r>
            </m:sub>
          </m:sSub>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A</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kr</m:t>
                  </m:r>
                  <m:r>
                    <m:rPr>
                      <m:sty m:val="p"/>
                    </m:rPr>
                    <w:rPr>
                      <w:rFonts w:ascii="Cambria Math" w:hAnsi="Cambria Math"/>
                    </w:rPr>
                    <m:t>+</m:t>
                  </m:r>
                  <m:r>
                    <w:rPr>
                      <w:rFonts w:ascii="Cambria Math" w:hAnsi="Cambria Math"/>
                    </w:rPr>
                    <m:t>δ</m:t>
                  </m:r>
                </m:e>
              </m:d>
            </m:e>
          </m:func>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r</m:t>
              </m:r>
              <m:r>
                <m:rPr>
                  <m:lit/>
                  <m:sty m:val="p"/>
                </m:rPr>
                <w:rPr>
                  <w:rFonts w:ascii="Cambria Math" w:hAnsi="Cambria Math"/>
                </w:rPr>
                <m:t>/</m:t>
              </m:r>
              <m:r>
                <w:rPr>
                  <w:rFonts w:ascii="Cambria Math" w:hAnsi="Cambria Math"/>
                </w:rPr>
                <m:t>L</m:t>
              </m:r>
            </m:sup>
          </m:sSup>
          <m:r>
            <m:rPr>
              <m:sty m:val="p"/>
            </m:rPr>
            <w:rPr>
              <w:rFonts w:ascii="Cambria Math" w:hAnsi="Cambria Math"/>
            </w:rPr>
            <m:t>,</m:t>
          </m:r>
        </m:oMath>
      </m:oMathPara>
    </w:p>
    <w:p w14:paraId="1D0C2BF4" w14:textId="77777777" w:rsidR="00C01158" w:rsidRPr="00BE4D16" w:rsidRDefault="00C01158" w:rsidP="000935A5">
      <w:r w:rsidRPr="00BE4D16">
        <w:t>where:</w:t>
      </w:r>
    </w:p>
    <w:p w14:paraId="2C86BA1F" w14:textId="13F2F3C8" w:rsidR="00C01158" w:rsidRPr="00BE4D16" w:rsidRDefault="00C01158" w:rsidP="000935A5">
      <w:r w:rsidRPr="00BE4D16">
        <w:t xml:space="preserve">• </w:t>
      </w:r>
      <m:oMath>
        <m:r>
          <m:rPr>
            <m:lit/>
          </m:rPr>
          <w:rPr>
            <w:rFonts w:ascii="Cambria Math" w:hAnsi="Cambria Math"/>
          </w:rPr>
          <m:t>(</m:t>
        </m:r>
        <m:r>
          <w:rPr>
            <w:rFonts w:ascii="Cambria Math" w:hAnsi="Cambria Math"/>
          </w:rPr>
          <m:t>k</m:t>
        </m:r>
        <m:r>
          <m:rPr>
            <m:lit/>
          </m:rPr>
          <w:rPr>
            <w:rFonts w:ascii="Cambria Math" w:hAnsi="Cambria Math"/>
          </w:rPr>
          <m:t>)</m:t>
        </m:r>
      </m:oMath>
      <w:r w:rsidRPr="00BE4D16">
        <w:t xml:space="preserve"> is a natural wavenumber</w:t>
      </w:r>
    </w:p>
    <w:p w14:paraId="479F0A0F" w14:textId="0EAEFA89" w:rsidR="00C01158" w:rsidRPr="00BE4D16" w:rsidRDefault="00C01158" w:rsidP="000935A5">
      <w:r w:rsidRPr="00BE4D16">
        <w:t xml:space="preserve">• </w:t>
      </w:r>
      <m:oMath>
        <m:r>
          <m:rPr>
            <m:lit/>
          </m:rPr>
          <w:rPr>
            <w:rFonts w:ascii="Cambria Math" w:hAnsi="Cambria Math"/>
          </w:rPr>
          <m:t>(</m:t>
        </m:r>
        <m:r>
          <w:rPr>
            <w:rFonts w:ascii="Cambria Math" w:hAnsi="Cambria Math"/>
          </w:rPr>
          <m:t>L</m:t>
        </m:r>
        <m:r>
          <m:rPr>
            <m:lit/>
          </m:rPr>
          <w:rPr>
            <w:rFonts w:ascii="Cambria Math" w:hAnsi="Cambria Math"/>
          </w:rPr>
          <m:t>)</m:t>
        </m:r>
      </m:oMath>
      <w:r w:rsidRPr="00BE4D16">
        <w:t xml:space="preserve"> is a decay length</w:t>
      </w:r>
    </w:p>
    <w:p w14:paraId="3B51B046" w14:textId="62592B15" w:rsidR="00C01158" w:rsidRPr="00BE4D16" w:rsidRDefault="00C01158" w:rsidP="000935A5">
      <w:r w:rsidRPr="00BE4D16">
        <w:t xml:space="preserve">• </w:t>
      </w:r>
      <m:oMath>
        <m:r>
          <m:rPr>
            <m:lit/>
          </m:rPr>
          <w:rPr>
            <w:rFonts w:ascii="Cambria Math" w:hAnsi="Cambria Math"/>
          </w:rPr>
          <m:t>(</m:t>
        </m:r>
        <m:r>
          <w:rPr>
            <w:rFonts w:ascii="Cambria Math" w:hAnsi="Cambria Math"/>
          </w:rPr>
          <m:t>A</m:t>
        </m:r>
        <m:r>
          <m:rPr>
            <m:lit/>
          </m:rPr>
          <w:rPr>
            <w:rFonts w:ascii="Cambria Math" w:hAnsi="Cambria Math"/>
          </w:rPr>
          <m:t>)</m:t>
        </m:r>
      </m:oMath>
      <w:r w:rsidRPr="00BE4D16">
        <w:t xml:space="preserve"> is an amplitude determined by baryonic structure</w:t>
      </w:r>
    </w:p>
    <w:p w14:paraId="4A43A63D" w14:textId="77777777" w:rsidR="00C01158" w:rsidRPr="00BE4D16" w:rsidRDefault="00C01158" w:rsidP="000935A5">
      <w:r w:rsidRPr="00BE4D16">
        <w:t>Such terms:</w:t>
      </w:r>
    </w:p>
    <w:p w14:paraId="51244544" w14:textId="6CC1AC51" w:rsidR="00C01158" w:rsidRPr="007A572F" w:rsidRDefault="00C01158" w:rsidP="000935A5">
      <w:pPr>
        <w:pStyle w:val="ListParagraph"/>
      </w:pPr>
      <w:r w:rsidRPr="007A572F">
        <w:t>enhance acceleration at large radii</w:t>
      </w:r>
    </w:p>
    <w:p w14:paraId="77821BC4" w14:textId="5BF7B6C9" w:rsidR="00C01158" w:rsidRPr="007A572F" w:rsidRDefault="00C01158" w:rsidP="000935A5">
      <w:pPr>
        <w:pStyle w:val="ListParagraph"/>
      </w:pPr>
      <w:r w:rsidRPr="007A572F">
        <w:t>flatten rotation curves</w:t>
      </w:r>
    </w:p>
    <w:p w14:paraId="557014C7" w14:textId="3BD4D873" w:rsidR="00C01158" w:rsidRPr="007A572F" w:rsidRDefault="00C01158" w:rsidP="000935A5">
      <w:pPr>
        <w:pStyle w:val="ListParagraph"/>
      </w:pPr>
      <w:r w:rsidRPr="007A572F">
        <w:t>produce lensing consistent with halos</w:t>
      </w:r>
    </w:p>
    <w:p w14:paraId="47DA09C2" w14:textId="6090BA65" w:rsidR="00C01158" w:rsidRPr="007A572F" w:rsidRDefault="00C01158" w:rsidP="000935A5">
      <w:pPr>
        <w:pStyle w:val="ListParagraph"/>
      </w:pPr>
      <w:r w:rsidRPr="007A572F">
        <w:t>may generate subtle oscillatory features in velocity profiles</w:t>
      </w:r>
    </w:p>
    <w:p w14:paraId="6D02A19C" w14:textId="77777777" w:rsidR="00C01158" w:rsidRPr="00BE4D16" w:rsidRDefault="00C01158" w:rsidP="000935A5">
      <w:r w:rsidRPr="00BE4D16">
        <w:t>These features are observationally indistinguishable from dark matter unless one looks for fine‑scale oscillatory signatures.</w:t>
      </w:r>
    </w:p>
    <w:p w14:paraId="3822CBCA" w14:textId="77777777" w:rsidR="00C01158" w:rsidRPr="00BE4D16" w:rsidRDefault="00C01158" w:rsidP="000935A5">
      <w:pPr>
        <w:pStyle w:val="Heading2"/>
      </w:pPr>
      <w:r w:rsidRPr="00BE4D16">
        <w:t>4.5 Why This Mimics Dark Matter</w:t>
      </w:r>
    </w:p>
    <w:p w14:paraId="177E5266" w14:textId="77777777" w:rsidR="00C01158" w:rsidRPr="00BE4D16" w:rsidRDefault="00C01158" w:rsidP="000935A5">
      <w:r w:rsidRPr="00BE4D16">
        <w:t>Geodesics depend only on the metric.</w:t>
      </w:r>
    </w:p>
    <w:p w14:paraId="642BC39B" w14:textId="77777777" w:rsidR="00C01158" w:rsidRPr="00BE4D16" w:rsidRDefault="00C01158" w:rsidP="000935A5">
      <w:r w:rsidRPr="00BE4D16">
        <w:t>If the metric has additional structure, then:</w:t>
      </w:r>
    </w:p>
    <w:p w14:paraId="4883B3EB" w14:textId="1ED98C35" w:rsidR="00C01158" w:rsidRPr="007A572F" w:rsidRDefault="00C01158" w:rsidP="000935A5">
      <w:pPr>
        <w:pStyle w:val="ListParagraph"/>
      </w:pPr>
      <w:r w:rsidRPr="007A572F">
        <w:t>test particles accelerate more than expected</w:t>
      </w:r>
    </w:p>
    <w:p w14:paraId="7F9A2458" w14:textId="0584428A" w:rsidR="00C01158" w:rsidRPr="007A572F" w:rsidRDefault="00C01158" w:rsidP="000935A5">
      <w:pPr>
        <w:pStyle w:val="ListParagraph"/>
      </w:pPr>
      <w:r w:rsidRPr="007A572F">
        <w:t>lensing is stronger than baryons predict</w:t>
      </w:r>
    </w:p>
    <w:p w14:paraId="57714C56" w14:textId="33FD4FA6" w:rsidR="00C01158" w:rsidRPr="007A572F" w:rsidRDefault="00C01158" w:rsidP="000935A5">
      <w:pPr>
        <w:pStyle w:val="ListParagraph"/>
      </w:pPr>
      <w:r w:rsidRPr="007A572F">
        <w:t>rotation curves flatten</w:t>
      </w:r>
    </w:p>
    <w:p w14:paraId="308A6F90" w14:textId="0841CCFD" w:rsidR="00C01158" w:rsidRPr="007A572F" w:rsidRDefault="00C01158" w:rsidP="000935A5">
      <w:pPr>
        <w:pStyle w:val="ListParagraph"/>
      </w:pPr>
      <w:r w:rsidRPr="007A572F">
        <w:t>cluster dynamics show mass deficits</w:t>
      </w:r>
    </w:p>
    <w:p w14:paraId="24365DD8" w14:textId="77777777" w:rsidR="00C01158" w:rsidRPr="00BE4D16" w:rsidRDefault="00C01158" w:rsidP="000935A5">
      <w:r w:rsidRPr="00BE4D16">
        <w:t>All of these are interpreted as “extra mass” because we infer mass from curvature.</w:t>
      </w:r>
    </w:p>
    <w:p w14:paraId="1FF84161" w14:textId="77777777" w:rsidR="00C01158" w:rsidRPr="00BE4D16" w:rsidRDefault="00C01158" w:rsidP="000935A5">
      <w:r w:rsidRPr="00BE4D16">
        <w:t>Thus:</w:t>
      </w:r>
    </w:p>
    <w:p w14:paraId="64A59C0F" w14:textId="77777777" w:rsidR="00C01158" w:rsidRPr="00BE4D16" w:rsidRDefault="00C01158" w:rsidP="000935A5">
      <w:r w:rsidRPr="00BE4D16">
        <w:t>Intrinsic spacetime mechanics can produce the exact phenomenology attributed to dark matter.</w:t>
      </w:r>
    </w:p>
    <w:p w14:paraId="09732A81" w14:textId="721C0708" w:rsidR="00C01158" w:rsidRPr="00BE4D16" w:rsidRDefault="00C01158" w:rsidP="000935A5">
      <w:r w:rsidRPr="00BE4D16">
        <w:t>No exotic particles required.</w:t>
      </w:r>
    </w:p>
    <w:p w14:paraId="7511D521" w14:textId="77777777" w:rsidR="007A572F" w:rsidRDefault="00BF0377" w:rsidP="000935A5">
      <w:pPr>
        <w:sectPr w:rsidR="007A572F">
          <w:pgSz w:w="12240" w:h="15840"/>
          <w:pgMar w:top="1440" w:right="1440" w:bottom="1440" w:left="1440" w:header="720" w:footer="720" w:gutter="0"/>
          <w:cols w:space="720"/>
          <w:docGrid w:linePitch="360"/>
        </w:sectPr>
      </w:pPr>
      <w:r w:rsidRPr="00BE4D16">
        <w:t>Absolutely — continuing exactly as promised.</w:t>
      </w:r>
    </w:p>
    <w:p w14:paraId="79F4F45A" w14:textId="77777777" w:rsidR="00BF0377" w:rsidRPr="00BE4D16" w:rsidRDefault="00BF0377" w:rsidP="000935A5">
      <w:pPr>
        <w:pStyle w:val="Heading1"/>
      </w:pPr>
      <w:r w:rsidRPr="00BE4D16">
        <w:t>5. Boundary‑Layer and Harmonic Behavior at Galactic Edges</w:t>
      </w:r>
    </w:p>
    <w:p w14:paraId="0688B67F" w14:textId="77777777" w:rsidR="00BF0377" w:rsidRPr="00BE4D16" w:rsidRDefault="00BF0377" w:rsidP="000935A5">
      <w:pPr>
        <w:pStyle w:val="Heading2"/>
      </w:pPr>
      <w:r w:rsidRPr="00BE4D16">
        <w:t>5.1 Boundary Layers in Nonlinear Field Theories</w:t>
      </w:r>
    </w:p>
    <w:p w14:paraId="05DD054E" w14:textId="77777777" w:rsidR="00BF0377" w:rsidRPr="00BE4D16" w:rsidRDefault="00BF0377" w:rsidP="000935A5">
      <w:r w:rsidRPr="00BE4D16">
        <w:t>Boundary layers arise naturally in nonlinear differential equations when a system exhibits sharp transitions between regions governed by different dominant balances (Bender &amp; Orszag, 1999; Kevorkian &amp; Cole, 1996). In such systems, the field may behave smoothly in the bulk but develop rapid variations or emergent structures near interfaces. These structures often include:</w:t>
      </w:r>
    </w:p>
    <w:p w14:paraId="13FC80D9" w14:textId="79EAB2BE" w:rsidR="00BF0377" w:rsidRPr="007A572F" w:rsidRDefault="00BF0377" w:rsidP="000935A5">
      <w:pPr>
        <w:pStyle w:val="ListParagraph"/>
      </w:pPr>
      <w:r w:rsidRPr="007A572F">
        <w:t>enhanced gradients</w:t>
      </w:r>
    </w:p>
    <w:p w14:paraId="58E7D1DB" w14:textId="2BEAB389" w:rsidR="00BF0377" w:rsidRPr="007A572F" w:rsidRDefault="00BF0377" w:rsidP="000935A5">
      <w:pPr>
        <w:pStyle w:val="ListParagraph"/>
      </w:pPr>
      <w:r w:rsidRPr="007A572F">
        <w:t>oscillatory or quasi‑harmonic modes</w:t>
      </w:r>
    </w:p>
    <w:p w14:paraId="506AB445" w14:textId="2DC6F717" w:rsidR="00BF0377" w:rsidRPr="007A572F" w:rsidRDefault="00BF0377" w:rsidP="000935A5">
      <w:pPr>
        <w:pStyle w:val="ListParagraph"/>
      </w:pPr>
      <w:r w:rsidRPr="007A572F">
        <w:t>long‑range tails</w:t>
      </w:r>
    </w:p>
    <w:p w14:paraId="2892A29E" w14:textId="3A475A1E" w:rsidR="00BF0377" w:rsidRPr="007A572F" w:rsidRDefault="00BF0377" w:rsidP="000935A5">
      <w:pPr>
        <w:pStyle w:val="ListParagraph"/>
      </w:pPr>
      <w:r w:rsidRPr="007A572F">
        <w:t>scale‑dependent response</w:t>
      </w:r>
    </w:p>
    <w:p w14:paraId="1C75624A" w14:textId="7BE4D2BD" w:rsidR="00BF0377" w:rsidRPr="007A572F" w:rsidRDefault="00BF0377" w:rsidP="000935A5">
      <w:pPr>
        <w:pStyle w:val="ListParagraph"/>
      </w:pPr>
      <w:r w:rsidRPr="007A572F">
        <w:t>effective “surface tension” phenomena</w:t>
      </w:r>
    </w:p>
    <w:p w14:paraId="47E32CA1" w14:textId="4CA8B2AA" w:rsidR="00BF0377" w:rsidRPr="00BE4D16" w:rsidRDefault="00BF0377" w:rsidP="000935A5">
      <w:r w:rsidRPr="00BE4D16">
        <w:t xml:space="preserve">The Einstein field equations are highly nonlinear, and the weak‑field linearization used in most astrophysical contexts is an approximation. In the outskirts of galaxies—where accelerations fall below </w:t>
      </w:r>
      <m:oMath>
        <m:r>
          <m:rPr>
            <m:lit/>
          </m:rP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0</m:t>
            </m:r>
          </m:sub>
        </m:sSub>
        <m:r>
          <m:rPr>
            <m:lit/>
          </m:rPr>
          <w:rPr>
            <w:rFonts w:ascii="Cambria Math" w:hAnsi="Cambria Math"/>
          </w:rPr>
          <m:t>)</m:t>
        </m:r>
      </m:oMath>
      <w:r w:rsidRPr="00BE4D16">
        <w:t>(Riess et al., 2019)—the assumptions underlying the linearized regime may break down. This is precisely where dark‑matter phenomenology emerges.</w:t>
      </w:r>
    </w:p>
    <w:p w14:paraId="737D6F2A" w14:textId="77777777" w:rsidR="00BF0377" w:rsidRPr="00BE4D16" w:rsidRDefault="00BF0377" w:rsidP="000935A5">
      <w:r w:rsidRPr="00BE4D16">
        <w:t>If the metric field exhibits boundary‑layer behavior in these low‑acceleration regimes, then the gravitational field may acquire additional structure not captured by the Newtonian potential.</w:t>
      </w:r>
    </w:p>
    <w:p w14:paraId="59D5A002" w14:textId="77777777" w:rsidR="00BF0377" w:rsidRPr="00BE4D16" w:rsidRDefault="00BF0377" w:rsidP="000935A5">
      <w:pPr>
        <w:pStyle w:val="Heading2"/>
      </w:pPr>
      <w:r w:rsidRPr="00BE4D16">
        <w:t>5.2 Galactic Outskirts as Natural Boundary Layers</w:t>
      </w:r>
    </w:p>
    <w:p w14:paraId="01BE61FB" w14:textId="77777777" w:rsidR="00BF0377" w:rsidRPr="00BE4D16" w:rsidRDefault="00BF0377" w:rsidP="000935A5">
      <w:r w:rsidRPr="00BE4D16">
        <w:t>Galaxies possess a clear structural transition between:</w:t>
      </w:r>
    </w:p>
    <w:p w14:paraId="41474858" w14:textId="29EE5ECD" w:rsidR="00BF0377" w:rsidRPr="001B16C9" w:rsidRDefault="00BF0377" w:rsidP="000935A5">
      <w:pPr>
        <w:pStyle w:val="ListParagraph"/>
      </w:pPr>
      <w:r w:rsidRPr="001B16C9">
        <w:t>the dense baryonic interior (stars, gas, dust), and</w:t>
      </w:r>
    </w:p>
    <w:p w14:paraId="66AF201F" w14:textId="1EDB3AFE" w:rsidR="00BF0377" w:rsidRPr="001B16C9" w:rsidRDefault="00BF0377" w:rsidP="000935A5">
      <w:pPr>
        <w:pStyle w:val="ListParagraph"/>
      </w:pPr>
      <w:r w:rsidRPr="001B16C9">
        <w:t>the diffuse exterior environment (intergalactic medium, cosmic background).</w:t>
      </w:r>
    </w:p>
    <w:p w14:paraId="6DC5FCCA" w14:textId="77777777" w:rsidR="00BF0377" w:rsidRPr="00BE4D16" w:rsidRDefault="00BF0377" w:rsidP="000935A5">
      <w:r w:rsidRPr="00BE4D16">
        <w:t>This transition defines a natural boundary layer in the gravitational field. In nonlinear systems, such layers often support emergent modes that do not appear in the bulk.</w:t>
      </w:r>
    </w:p>
    <w:p w14:paraId="418D67CC" w14:textId="77777777" w:rsidR="00BF0377" w:rsidRPr="00BE4D16" w:rsidRDefault="00BF0377" w:rsidP="000935A5">
      <w:r w:rsidRPr="00BE4D16">
        <w:t>From the EFT perspective, higher‑order curvature terms (Donoghue, 1994; Burgess, 2004) or nonlocal contributions (</w:t>
      </w:r>
      <w:proofErr w:type="spellStart"/>
      <w:r w:rsidRPr="00BE4D16">
        <w:t>Deser</w:t>
      </w:r>
      <w:proofErr w:type="spellEnd"/>
      <w:r w:rsidRPr="00BE4D16">
        <w:t xml:space="preserve"> &amp; Woodard, 2007) can become relevant when curvature gradients are small but nonzero—precisely the regime of galactic outskirts. These terms can modify the effective gravitational potential without introducing new matter.</w:t>
      </w:r>
    </w:p>
    <w:p w14:paraId="6561E5EC" w14:textId="77777777" w:rsidR="00BF0377" w:rsidRPr="00BE4D16" w:rsidRDefault="00BF0377" w:rsidP="000935A5">
      <w:pPr>
        <w:pStyle w:val="Heading2"/>
      </w:pPr>
      <w:r w:rsidRPr="00BE4D16">
        <w:t>5.3 Mathematical Structure of Boundary‑Layer Solutions</w:t>
      </w:r>
    </w:p>
    <w:p w14:paraId="5F233C8C" w14:textId="77777777" w:rsidR="00BF0377" w:rsidRPr="00BE4D16" w:rsidRDefault="00BF0377" w:rsidP="000935A5">
      <w:r w:rsidRPr="00BE4D16">
        <w:t>Consider a static, spherically symmetric metric of the form:</w:t>
      </w:r>
    </w:p>
    <w:p w14:paraId="7732F570" w14:textId="04DFB46B" w:rsidR="00BF0377" w:rsidRPr="00BE4D16" w:rsidRDefault="001B16C9" w:rsidP="000935A5">
      <m:oMathPara>
        <m:oMath>
          <m:r>
            <w:rPr>
              <w:rFonts w:ascii="Cambria Math" w:hAnsi="Cambria Math"/>
            </w:rPr>
            <m:t>d</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2Φ</m:t>
              </m:r>
              <m:d>
                <m:dPr>
                  <m:ctrlPr>
                    <w:rPr>
                      <w:rFonts w:ascii="Cambria Math" w:hAnsi="Cambria Math"/>
                    </w:rPr>
                  </m:ctrlPr>
                </m:dPr>
                <m:e>
                  <m:r>
                    <w:rPr>
                      <w:rFonts w:ascii="Cambria Math" w:hAnsi="Cambria Math"/>
                    </w:rPr>
                    <m:t>r</m:t>
                  </m:r>
                </m:e>
              </m:d>
            </m:sup>
          </m:sSup>
          <m:sSup>
            <m:sSupPr>
              <m:ctrlPr>
                <w:rPr>
                  <w:rFonts w:ascii="Cambria Math" w:hAnsi="Cambria Math"/>
                </w:rPr>
              </m:ctrlPr>
            </m:sSupPr>
            <m:e>
              <m:r>
                <w:rPr>
                  <w:rFonts w:ascii="Cambria Math" w:hAnsi="Cambria Math"/>
                </w:rPr>
                <m:t>c</m:t>
              </m:r>
            </m:e>
            <m:sup>
              <m:r>
                <m:rPr>
                  <m:sty m:val="p"/>
                </m:rP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2Λ</m:t>
              </m:r>
              <m:d>
                <m:dPr>
                  <m:ctrlPr>
                    <w:rPr>
                      <w:rFonts w:ascii="Cambria Math" w:hAnsi="Cambria Math"/>
                    </w:rPr>
                  </m:ctrlPr>
                </m:dPr>
                <m:e>
                  <m:r>
                    <w:rPr>
                      <w:rFonts w:ascii="Cambria Math" w:hAnsi="Cambria Math"/>
                    </w:rPr>
                    <m:t>r</m:t>
                  </m:r>
                </m:e>
              </m:d>
            </m:sup>
          </m:sSup>
          <m:r>
            <w:rPr>
              <w:rFonts w:ascii="Cambria Math" w:hAnsi="Cambria Math"/>
            </w:rPr>
            <m:t>d</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r>
            <w:rPr>
              <w:rFonts w:ascii="Cambria Math" w:hAnsi="Cambria Math"/>
            </w:rPr>
            <m:t>d</m:t>
          </m:r>
          <m:sSup>
            <m:sSupPr>
              <m:ctrlPr>
                <w:rPr>
                  <w:rFonts w:ascii="Cambria Math" w:hAnsi="Cambria Math"/>
                </w:rPr>
              </m:ctrlPr>
            </m:sSupPr>
            <m:e>
              <m:r>
                <m:rPr>
                  <m:sty m:val="p"/>
                </m:rPr>
                <w:rPr>
                  <w:rFonts w:ascii="Cambria Math" w:hAnsi="Cambria Math"/>
                </w:rPr>
                <m:t>Ω</m:t>
              </m:r>
            </m:e>
            <m:sup>
              <m:r>
                <m:rPr>
                  <m:sty m:val="p"/>
                </m:rPr>
                <w:rPr>
                  <w:rFonts w:ascii="Cambria Math" w:hAnsi="Cambria Math"/>
                </w:rPr>
                <m:t>2</m:t>
              </m:r>
            </m:sup>
          </m:sSup>
          <m:r>
            <m:rPr>
              <m:sty m:val="p"/>
            </m:rPr>
            <w:rPr>
              <w:rFonts w:ascii="Cambria Math" w:hAnsi="Cambria Math"/>
            </w:rPr>
            <m:t>.</m:t>
          </m:r>
        </m:oMath>
      </m:oMathPara>
    </w:p>
    <w:p w14:paraId="653BAB52" w14:textId="77777777" w:rsidR="00BF0377" w:rsidRPr="00BE4D16" w:rsidRDefault="00BF0377" w:rsidP="000935A5">
      <w:r w:rsidRPr="00BE4D16">
        <w:t>In standard GR with only baryonic matter, \(\Phi(r)\) reduces to the Newtonian potential in the weak‑field limit. However, if the metric responds nonlinearly to gradients in the baryonic density, the field equations may admit solutions of the form:</w:t>
      </w:r>
    </w:p>
    <w:p w14:paraId="4E7C760B" w14:textId="5D4F6AB7" w:rsidR="00BF0377" w:rsidRPr="00BE4D16" w:rsidRDefault="001B16C9" w:rsidP="000935A5">
      <m:oMathPara>
        <m:oMath>
          <m:r>
            <m:rPr>
              <m:sty m:val="p"/>
            </m:rPr>
            <w:rPr>
              <w:rFonts w:ascii="Cambria Math" w:hAnsi="Cambria Math"/>
            </w:rPr>
            <m:t>Φ</m:t>
          </m:r>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N</m:t>
              </m:r>
            </m:sub>
          </m:sSub>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ϵ</m:t>
          </m:r>
          <m:r>
            <m:rPr>
              <m:sty m:val="p"/>
            </m:rPr>
            <w:rPr>
              <w:rFonts w:ascii="Cambria Math" w:hAnsi="Cambria Math"/>
            </w:rPr>
            <m:t> </m:t>
          </m:r>
          <m:r>
            <w:rPr>
              <w:rFonts w:ascii="Cambria Math" w:hAnsi="Cambria Math"/>
            </w:rPr>
            <m:t>f</m:t>
          </m:r>
          <m:d>
            <m:dPr>
              <m:ctrlPr>
                <w:rPr>
                  <w:rFonts w:ascii="Cambria Math" w:hAnsi="Cambria Math"/>
                </w:rPr>
              </m:ctrlPr>
            </m:dPr>
            <m:e>
              <m:r>
                <w:rPr>
                  <w:rFonts w:ascii="Cambria Math" w:hAnsi="Cambria Math"/>
                </w:rPr>
                <m:t>r</m:t>
              </m:r>
            </m:e>
          </m:d>
          <m:r>
            <m:rPr>
              <m:sty m:val="p"/>
            </m:rPr>
            <w:rPr>
              <w:rFonts w:ascii="Cambria Math" w:hAnsi="Cambria Math"/>
            </w:rPr>
            <m:t>,</m:t>
          </m:r>
        </m:oMath>
      </m:oMathPara>
    </w:p>
    <w:p w14:paraId="6B11573C" w14:textId="26A26A1B" w:rsidR="00BF0377" w:rsidRPr="00BE4D16" w:rsidRDefault="00BF0377" w:rsidP="000935A5">
      <w:r w:rsidRPr="00BE4D16">
        <w:t xml:space="preserve">where </w:t>
      </w:r>
      <m:oMath>
        <m:r>
          <m:rPr>
            <m:lit/>
          </m:rPr>
          <w:rPr>
            <w:rFonts w:ascii="Cambria Math" w:hAnsi="Cambria Math"/>
          </w:rPr>
          <m:t>(</m:t>
        </m:r>
        <m:r>
          <w:rPr>
            <w:rFonts w:ascii="Cambria Math" w:hAnsi="Cambria Math"/>
          </w:rPr>
          <m:t>f</m:t>
        </m:r>
        <m:d>
          <m:dPr>
            <m:ctrlPr>
              <w:rPr>
                <w:rFonts w:ascii="Cambria Math" w:hAnsi="Cambria Math"/>
                <w:i/>
              </w:rPr>
            </m:ctrlPr>
          </m:dPr>
          <m:e>
            <m:r>
              <w:rPr>
                <w:rFonts w:ascii="Cambria Math" w:hAnsi="Cambria Math"/>
              </w:rPr>
              <m:t>r</m:t>
            </m:r>
          </m:e>
        </m:d>
        <m:r>
          <m:rPr>
            <m:lit/>
          </m:rPr>
          <w:rPr>
            <w:rFonts w:ascii="Cambria Math" w:hAnsi="Cambria Math"/>
          </w:rPr>
          <m:t>)</m:t>
        </m:r>
      </m:oMath>
      <w:r w:rsidRPr="00BE4D16">
        <w:t xml:space="preserve"> satisfies a boundary‑layer differential equation such as:</w:t>
      </w:r>
    </w:p>
    <w:p w14:paraId="7B65B474" w14:textId="590D1A40" w:rsidR="00BF0377" w:rsidRPr="00BE4D16" w:rsidRDefault="001B16C9" w:rsidP="000935A5">
      <m:oMathPara>
        <m:oMath>
          <m:f>
            <m:fPr>
              <m:ctrlPr>
                <w:rPr>
                  <w:rFonts w:ascii="Cambria Math" w:hAnsi="Cambria Math"/>
                </w:rPr>
              </m:ctrlPr>
            </m:fPr>
            <m:num>
              <m:sSup>
                <m:sSupPr>
                  <m:ctrlPr>
                    <w:rPr>
                      <w:rFonts w:ascii="Cambria Math" w:hAnsi="Cambria Math"/>
                    </w:rPr>
                  </m:ctrlPr>
                </m:sSupPr>
                <m:e>
                  <m:r>
                    <w:rPr>
                      <w:rFonts w:ascii="Cambria Math" w:hAnsi="Cambria Math"/>
                    </w:rPr>
                    <m:t>d</m:t>
                  </m:r>
                </m:e>
                <m:sup>
                  <m:r>
                    <m:rPr>
                      <m:sty m:val="p"/>
                    </m:rPr>
                    <w:rPr>
                      <w:rFonts w:ascii="Cambria Math" w:hAnsi="Cambria Math"/>
                    </w:rPr>
                    <m:t>2</m:t>
                  </m:r>
                </m:sup>
              </m:sSup>
              <m:r>
                <w:rPr>
                  <w:rFonts w:ascii="Cambria Math" w:hAnsi="Cambria Math"/>
                </w:rPr>
                <m:t>f</m:t>
              </m:r>
            </m:num>
            <m:den>
              <m:r>
                <w:rPr>
                  <w:rFonts w:ascii="Cambria Math" w:hAnsi="Cambria Math"/>
                </w:rPr>
                <m:t>d</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den>
          </m:f>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2</m:t>
              </m:r>
            </m:sup>
          </m:sSup>
          <m:r>
            <w:rPr>
              <w:rFonts w:ascii="Cambria Math" w:hAnsi="Cambria Math"/>
            </w:rPr>
            <m:t>f</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r</m:t>
              </m:r>
            </m:e>
          </m:d>
          <m:r>
            <m:rPr>
              <m:sty m:val="p"/>
            </m:rPr>
            <w:rPr>
              <w:rFonts w:ascii="Cambria Math" w:hAnsi="Cambria Math"/>
            </w:rPr>
            <m:t>,</m:t>
          </m:r>
        </m:oMath>
      </m:oMathPara>
    </w:p>
    <w:p w14:paraId="181F5ACA" w14:textId="56AB3E38" w:rsidR="00BF0377" w:rsidRPr="00BE4D16" w:rsidRDefault="00BF0377" w:rsidP="000935A5">
      <w:r w:rsidRPr="00BE4D16">
        <w:t xml:space="preserve">with </w:t>
      </w:r>
      <m:oMath>
        <m:r>
          <m:rPr>
            <m:lit/>
          </m:rPr>
          <w:rPr>
            <w:rFonts w:ascii="Cambria Math" w:hAnsi="Cambria Math"/>
          </w:rPr>
          <m:t>(</m:t>
        </m:r>
        <m:r>
          <w:rPr>
            <w:rFonts w:ascii="Cambria Math" w:hAnsi="Cambria Math"/>
          </w:rPr>
          <m:t>k</m:t>
        </m:r>
        <m:r>
          <m:rPr>
            <m:lit/>
          </m:rPr>
          <w:rPr>
            <w:rFonts w:ascii="Cambria Math" w:hAnsi="Cambria Math"/>
          </w:rPr>
          <m:t>)</m:t>
        </m:r>
      </m:oMath>
      <w:r w:rsidRPr="00BE4D16">
        <w:t xml:space="preserve"> a natural scale introduced by EFT corrections and </w:t>
      </w:r>
      <m:oMath>
        <m:r>
          <m:rPr>
            <m:lit/>
          </m:rPr>
          <w:rPr>
            <w:rFonts w:ascii="Cambria Math" w:hAnsi="Cambria Math"/>
          </w:rPr>
          <m:t>(</m:t>
        </m:r>
        <m:r>
          <w:rPr>
            <w:rFonts w:ascii="Cambria Math" w:hAnsi="Cambria Math"/>
          </w:rPr>
          <m:t>S</m:t>
        </m:r>
        <m:d>
          <m:dPr>
            <m:ctrlPr>
              <w:rPr>
                <w:rFonts w:ascii="Cambria Math" w:hAnsi="Cambria Math"/>
                <w:i/>
              </w:rPr>
            </m:ctrlPr>
          </m:dPr>
          <m:e>
            <m:r>
              <w:rPr>
                <w:rFonts w:ascii="Cambria Math" w:hAnsi="Cambria Math"/>
              </w:rPr>
              <m:t>r</m:t>
            </m:r>
          </m:e>
        </m:d>
        <m:r>
          <m:rPr>
            <m:lit/>
          </m:rPr>
          <w:rPr>
            <w:rFonts w:ascii="Cambria Math" w:hAnsi="Cambria Math"/>
          </w:rPr>
          <m:t>)</m:t>
        </m:r>
      </m:oMath>
      <w:r w:rsidRPr="00BE4D16">
        <w:t xml:space="preserve"> a source term depending on baryonic gradients.</w:t>
      </w:r>
    </w:p>
    <w:p w14:paraId="196CABC8" w14:textId="639BF318" w:rsidR="00BF0377" w:rsidRPr="00BE4D16" w:rsidRDefault="00BF0377" w:rsidP="000935A5">
      <w:r w:rsidRPr="00BE4D16">
        <w:t xml:space="preserve">Depending on the sign of </w:t>
      </w:r>
      <m:oMath>
        <m:r>
          <m:rPr>
            <m:lit/>
          </m:rP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r>
          <m:rPr>
            <m:lit/>
          </m:rPr>
          <w:rPr>
            <w:rFonts w:ascii="Cambria Math" w:hAnsi="Cambria Math"/>
          </w:rPr>
          <m:t>)</m:t>
        </m:r>
      </m:oMath>
      <w:r w:rsidRPr="00BE4D16">
        <w:t>, the homogeneous solution may be:</w:t>
      </w:r>
    </w:p>
    <w:p w14:paraId="17E783C8" w14:textId="11992BE0" w:rsidR="00BF0377" w:rsidRPr="001B16C9" w:rsidRDefault="00BF0377" w:rsidP="000935A5">
      <w:pPr>
        <w:pStyle w:val="ListParagraph"/>
      </w:pPr>
      <w:r w:rsidRPr="001B16C9">
        <w:t>exponential (Yukawa‑like), or</w:t>
      </w:r>
    </w:p>
    <w:p w14:paraId="27B74515" w14:textId="324212FC" w:rsidR="00BF0377" w:rsidRPr="001B16C9" w:rsidRDefault="00BF0377" w:rsidP="000935A5">
      <w:pPr>
        <w:pStyle w:val="ListParagraph"/>
      </w:pPr>
      <w:r w:rsidRPr="001B16C9">
        <w:t>oscillatory (harmonic or quasi‑harmonic).</w:t>
      </w:r>
    </w:p>
    <w:p w14:paraId="0BFA408A" w14:textId="77777777" w:rsidR="00BF0377" w:rsidRPr="00BE4D16" w:rsidRDefault="00BF0377" w:rsidP="000935A5">
      <w:r w:rsidRPr="00BE4D16">
        <w:t>Both types of solutions can enhance radial acceleration at large radii.</w:t>
      </w:r>
    </w:p>
    <w:p w14:paraId="4C47BD32" w14:textId="77777777" w:rsidR="00BF0377" w:rsidRPr="00BE4D16" w:rsidRDefault="00BF0377" w:rsidP="000935A5">
      <w:pPr>
        <w:pStyle w:val="Heading2"/>
      </w:pPr>
      <w:r w:rsidRPr="00BE4D16">
        <w:t>5.4 Harmonic and Quasi‑Harmonic Modes</w:t>
      </w:r>
    </w:p>
    <w:p w14:paraId="54BF10A3" w14:textId="77777777" w:rsidR="00BF0377" w:rsidRPr="00BE4D16" w:rsidRDefault="00BF0377" w:rsidP="000935A5">
      <w:r w:rsidRPr="00BE4D16">
        <w:t>If the effective field equation supports oscillatory solutions, the gravitational potential may include terms like:</w:t>
      </w:r>
    </w:p>
    <w:p w14:paraId="0AE5AF84" w14:textId="677F8F2C" w:rsidR="00BF0377" w:rsidRPr="00BE4D16" w:rsidRDefault="001B16C9" w:rsidP="000935A5">
      <m:oMathPara>
        <m:oMath>
          <m:r>
            <m:rPr>
              <m:sty m:val="p"/>
            </m:rPr>
            <w:rPr>
              <w:rFonts w:ascii="Cambria Math" w:hAnsi="Cambria Math"/>
            </w:rPr>
            <m:t>Φ</m:t>
          </m:r>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N</m:t>
              </m:r>
            </m:sub>
          </m:sSub>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A</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kr</m:t>
                  </m:r>
                  <m:r>
                    <m:rPr>
                      <m:sty m:val="p"/>
                    </m:rPr>
                    <w:rPr>
                      <w:rFonts w:ascii="Cambria Math" w:hAnsi="Cambria Math"/>
                    </w:rPr>
                    <m:t>+</m:t>
                  </m:r>
                  <m:r>
                    <w:rPr>
                      <w:rFonts w:ascii="Cambria Math" w:hAnsi="Cambria Math"/>
                    </w:rPr>
                    <m:t>δ</m:t>
                  </m:r>
                </m:e>
              </m:d>
            </m:e>
          </m:func>
          <m:r>
            <m:rPr>
              <m:sty m:val="p"/>
            </m:rP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r</m:t>
              </m:r>
              <m:r>
                <m:rPr>
                  <m:lit/>
                  <m:sty m:val="p"/>
                </m:rPr>
                <w:rPr>
                  <w:rFonts w:ascii="Cambria Math" w:hAnsi="Cambria Math"/>
                </w:rPr>
                <m:t>/</m:t>
              </m:r>
              <m:r>
                <w:rPr>
                  <w:rFonts w:ascii="Cambria Math" w:hAnsi="Cambria Math"/>
                </w:rPr>
                <m:t>L</m:t>
              </m:r>
            </m:sup>
          </m:sSup>
          <m:r>
            <m:rPr>
              <m:sty m:val="p"/>
            </m:rPr>
            <w:rPr>
              <w:rFonts w:ascii="Cambria Math" w:hAnsi="Cambria Math"/>
            </w:rPr>
            <m:t>,</m:t>
          </m:r>
        </m:oMath>
      </m:oMathPara>
    </w:p>
    <w:p w14:paraId="1ACC7699" w14:textId="77777777" w:rsidR="00BF0377" w:rsidRPr="00BE4D16" w:rsidRDefault="00BF0377" w:rsidP="000935A5">
      <w:r w:rsidRPr="00BE4D16">
        <w:t>where:</w:t>
      </w:r>
    </w:p>
    <w:p w14:paraId="4A08A30D" w14:textId="6ABFEEAE" w:rsidR="00BF0377" w:rsidRPr="001B16C9" w:rsidRDefault="001B16C9" w:rsidP="000935A5">
      <w:pPr>
        <w:pStyle w:val="ListParagraph"/>
      </w:pPr>
      <m:oMath>
        <m:r>
          <m:rPr>
            <m:lit/>
          </m:rPr>
          <w:rPr>
            <w:rFonts w:ascii="Cambria Math" w:hAnsi="Cambria Math"/>
          </w:rPr>
          <m:t>(</m:t>
        </m:r>
        <m:r>
          <w:rPr>
            <w:rFonts w:ascii="Cambria Math" w:hAnsi="Cambria Math"/>
          </w:rPr>
          <m:t>A</m:t>
        </m:r>
        <m:r>
          <m:rPr>
            <m:lit/>
          </m:rPr>
          <w:rPr>
            <w:rFonts w:ascii="Cambria Math" w:hAnsi="Cambria Math"/>
          </w:rPr>
          <m:t>)</m:t>
        </m:r>
      </m:oMath>
      <w:r w:rsidR="00BF0377" w:rsidRPr="001B16C9">
        <w:t xml:space="preserve"> is an amplitude determined by baryonic structure,</w:t>
      </w:r>
    </w:p>
    <w:p w14:paraId="4863FC38" w14:textId="2575C9BC" w:rsidR="00BF0377" w:rsidRPr="001B16C9" w:rsidRDefault="001B16C9" w:rsidP="000935A5">
      <w:pPr>
        <w:pStyle w:val="ListParagraph"/>
      </w:pPr>
      <m:oMath>
        <m:r>
          <m:rPr>
            <m:lit/>
          </m:rPr>
          <w:rPr>
            <w:rFonts w:ascii="Cambria Math" w:hAnsi="Cambria Math"/>
          </w:rPr>
          <m:t>(</m:t>
        </m:r>
        <m:r>
          <w:rPr>
            <w:rFonts w:ascii="Cambria Math" w:hAnsi="Cambria Math"/>
          </w:rPr>
          <m:t>k</m:t>
        </m:r>
        <m:r>
          <m:rPr>
            <m:lit/>
          </m:rPr>
          <w:rPr>
            <w:rFonts w:ascii="Cambria Math" w:hAnsi="Cambria Math"/>
          </w:rPr>
          <m:t>)</m:t>
        </m:r>
      </m:oMath>
      <w:r w:rsidR="00BF0377" w:rsidRPr="001B16C9">
        <w:t xml:space="preserve"> is a natural wavenumber,</w:t>
      </w:r>
    </w:p>
    <w:p w14:paraId="3ECFC9A9" w14:textId="1C6B8E65" w:rsidR="00BF0377" w:rsidRPr="001B16C9" w:rsidRDefault="001B16C9" w:rsidP="000935A5">
      <w:pPr>
        <w:pStyle w:val="ListParagraph"/>
      </w:pPr>
      <m:oMath>
        <m:r>
          <m:rPr>
            <m:lit/>
          </m:rPr>
          <w:rPr>
            <w:rFonts w:ascii="Cambria Math" w:hAnsi="Cambria Math"/>
          </w:rPr>
          <m:t>(</m:t>
        </m:r>
        <m:r>
          <w:rPr>
            <w:rFonts w:ascii="Cambria Math" w:hAnsi="Cambria Math"/>
          </w:rPr>
          <m:t>L</m:t>
        </m:r>
        <m:r>
          <m:rPr>
            <m:lit/>
          </m:rPr>
          <w:rPr>
            <w:rFonts w:ascii="Cambria Math" w:hAnsi="Cambria Math"/>
          </w:rPr>
          <m:t>)</m:t>
        </m:r>
      </m:oMath>
      <w:r w:rsidR="00BF0377" w:rsidRPr="001B16C9">
        <w:t xml:space="preserve"> is a decay length set by EFT corrections.</w:t>
      </w:r>
    </w:p>
    <w:p w14:paraId="27D7B51A" w14:textId="77777777" w:rsidR="00BF0377" w:rsidRPr="00BE4D16" w:rsidRDefault="00BF0377" w:rsidP="000935A5">
      <w:r w:rsidRPr="00BE4D16">
        <w:t>Such terms can:</w:t>
      </w:r>
    </w:p>
    <w:p w14:paraId="7C5AD22B" w14:textId="79D4D5E1" w:rsidR="00BF0377" w:rsidRPr="001B16C9" w:rsidRDefault="00BF0377" w:rsidP="000935A5">
      <w:pPr>
        <w:pStyle w:val="ListParagraph"/>
      </w:pPr>
      <w:r w:rsidRPr="001B16C9">
        <w:t>flatten rotation curves,</w:t>
      </w:r>
    </w:p>
    <w:p w14:paraId="433DB5C1" w14:textId="0B29B404" w:rsidR="00BF0377" w:rsidRPr="001B16C9" w:rsidRDefault="00BF0377" w:rsidP="000935A5">
      <w:pPr>
        <w:pStyle w:val="ListParagraph"/>
      </w:pPr>
      <w:r w:rsidRPr="001B16C9">
        <w:t>enhance gravitational lensing,</w:t>
      </w:r>
    </w:p>
    <w:p w14:paraId="317289CD" w14:textId="401FCCC8" w:rsidR="00BF0377" w:rsidRPr="001B16C9" w:rsidRDefault="00BF0377" w:rsidP="000935A5">
      <w:pPr>
        <w:pStyle w:val="ListParagraph"/>
      </w:pPr>
      <w:r w:rsidRPr="001B16C9">
        <w:t>produce subtle oscillatory features in velocity profiles,</w:t>
      </w:r>
    </w:p>
    <w:p w14:paraId="121D4B67" w14:textId="48F1CAB4" w:rsidR="00BF0377" w:rsidRPr="001B16C9" w:rsidRDefault="00BF0377" w:rsidP="000935A5">
      <w:pPr>
        <w:pStyle w:val="ListParagraph"/>
      </w:pPr>
      <w:r w:rsidRPr="001B16C9">
        <w:t>mimic the mass distribution of a dark‑matter halo.</w:t>
      </w:r>
    </w:p>
    <w:p w14:paraId="47809FEC" w14:textId="77777777" w:rsidR="00BF0377" w:rsidRPr="00BE4D16" w:rsidRDefault="00BF0377" w:rsidP="000935A5">
      <w:r w:rsidRPr="00BE4D16">
        <w:t>These features are consistent with observed galactic dynamics (Rubin &amp; Ford, 1970) and lensing signatures (Clowe et al., 2006).</w:t>
      </w:r>
    </w:p>
    <w:p w14:paraId="40D9F066" w14:textId="77777777" w:rsidR="00BF0377" w:rsidRPr="00BE4D16" w:rsidRDefault="00BF0377" w:rsidP="000935A5">
      <w:pPr>
        <w:pStyle w:val="Heading2"/>
      </w:pPr>
      <w:r w:rsidRPr="00BE4D16">
        <w:t>5.5 Why Boundary‑Layer Modes Mimic Dark Matter</w:t>
      </w:r>
    </w:p>
    <w:p w14:paraId="019BBA0F" w14:textId="77777777" w:rsidR="00BF0377" w:rsidRPr="00BE4D16" w:rsidRDefault="00BF0377" w:rsidP="000935A5">
      <w:r w:rsidRPr="00BE4D16">
        <w:t>Geodesics depend only on the metric.</w:t>
      </w:r>
    </w:p>
    <w:p w14:paraId="4E3D82D4" w14:textId="77777777" w:rsidR="00BF0377" w:rsidRPr="00BE4D16" w:rsidRDefault="00BF0377" w:rsidP="000935A5">
      <w:r w:rsidRPr="00BE4D16">
        <w:t>If the metric acquires additional structure in galactic outskirts, then:</w:t>
      </w:r>
    </w:p>
    <w:p w14:paraId="6D645A7B" w14:textId="6FCCB2C2" w:rsidR="00BF0377" w:rsidRPr="001B16C9" w:rsidRDefault="00BF0377" w:rsidP="000935A5">
      <w:pPr>
        <w:pStyle w:val="ListParagraph"/>
      </w:pPr>
      <w:r w:rsidRPr="001B16C9">
        <w:t>stars orbit faster than expected,</w:t>
      </w:r>
    </w:p>
    <w:p w14:paraId="3DF002C4" w14:textId="3374BBC1" w:rsidR="00BF0377" w:rsidRPr="001B16C9" w:rsidRDefault="00BF0377" w:rsidP="000935A5">
      <w:pPr>
        <w:pStyle w:val="ListParagraph"/>
      </w:pPr>
      <w:r w:rsidRPr="001B16C9">
        <w:t>lensing is stronger than baryons predict,</w:t>
      </w:r>
    </w:p>
    <w:p w14:paraId="3BA6EA34" w14:textId="2DB16879" w:rsidR="00BF0377" w:rsidRPr="001B16C9" w:rsidRDefault="00BF0377" w:rsidP="000935A5">
      <w:pPr>
        <w:pStyle w:val="ListParagraph"/>
      </w:pPr>
      <w:r w:rsidRPr="001B16C9">
        <w:t>clusters exhibit mass deficits,</w:t>
      </w:r>
    </w:p>
    <w:p w14:paraId="0D738DEF" w14:textId="1C5FBAC1" w:rsidR="00BF0377" w:rsidRPr="001B16C9" w:rsidRDefault="00BF0377" w:rsidP="000935A5">
      <w:pPr>
        <w:pStyle w:val="ListParagraph"/>
      </w:pPr>
      <w:r w:rsidRPr="001B16C9">
        <w:t>large‑scale structure grows more efficiently.</w:t>
      </w:r>
    </w:p>
    <w:p w14:paraId="6026E223" w14:textId="77777777" w:rsidR="00BF0377" w:rsidRPr="00BE4D16" w:rsidRDefault="00BF0377" w:rsidP="000935A5">
      <w:r w:rsidRPr="00BE4D16">
        <w:t>These effects are observationally indistinguishable from the presence of an extended dark‑matter halo unless one detects the fine‑scale oscillatory or boundary‑layer signatures.</w:t>
      </w:r>
    </w:p>
    <w:p w14:paraId="78ADF0BD" w14:textId="77777777" w:rsidR="001B16C9" w:rsidRDefault="00BF0377" w:rsidP="000935A5">
      <w:pPr>
        <w:sectPr w:rsidR="001B16C9">
          <w:pgSz w:w="12240" w:h="15840"/>
          <w:pgMar w:top="1440" w:right="1440" w:bottom="1440" w:left="1440" w:header="720" w:footer="720" w:gutter="0"/>
          <w:cols w:space="720"/>
          <w:docGrid w:linePitch="360"/>
        </w:sectPr>
      </w:pPr>
      <w:r w:rsidRPr="00BE4D16">
        <w:t>Thus, intrinsic spacetime mechanics can reproduce the phenomenology attributed to dark matter without introducing new particle species.</w:t>
      </w:r>
    </w:p>
    <w:p w14:paraId="66B0447E" w14:textId="77777777" w:rsidR="00BF0377" w:rsidRPr="00BE4D16" w:rsidRDefault="00BF0377" w:rsidP="000935A5">
      <w:pPr>
        <w:pStyle w:val="Heading1"/>
      </w:pPr>
      <w:r w:rsidRPr="00BE4D16">
        <w:t>6. Observational Implications</w:t>
      </w:r>
    </w:p>
    <w:p w14:paraId="2CFD8991" w14:textId="77777777" w:rsidR="00BF0377" w:rsidRPr="00BE4D16" w:rsidRDefault="00BF0377" w:rsidP="000935A5">
      <w:pPr>
        <w:pStyle w:val="Heading2"/>
      </w:pPr>
      <w:r w:rsidRPr="00BE4D16">
        <w:t>6.1 Rotation Curves</w:t>
      </w:r>
    </w:p>
    <w:p w14:paraId="4EBBC732" w14:textId="50A95938" w:rsidR="00BF0377" w:rsidRPr="00BE4D16" w:rsidRDefault="00BF0377" w:rsidP="000935A5">
      <w:r w:rsidRPr="00BE4D16">
        <w:t xml:space="preserve">Flat rotation curves are among the most robust signatures of dark‑matter phenomenology (Rubin &amp; Ford, 1970). In Newtonian gravity, the orbital velocity </w:t>
      </w:r>
      <m:oMath>
        <m:r>
          <m:rPr>
            <m:lit/>
          </m:rPr>
          <w:rPr>
            <w:rFonts w:ascii="Cambria Math" w:hAnsi="Cambria Math"/>
          </w:rPr>
          <m:t>(</m:t>
        </m:r>
        <m:r>
          <w:rPr>
            <w:rFonts w:ascii="Cambria Math" w:hAnsi="Cambria Math"/>
          </w:rPr>
          <m:t>v</m:t>
        </m:r>
        <m:d>
          <m:dPr>
            <m:ctrlPr>
              <w:rPr>
                <w:rFonts w:ascii="Cambria Math" w:hAnsi="Cambria Math"/>
                <w:i/>
              </w:rPr>
            </m:ctrlPr>
          </m:dPr>
          <m:e>
            <m:r>
              <w:rPr>
                <w:rFonts w:ascii="Cambria Math" w:hAnsi="Cambria Math"/>
              </w:rPr>
              <m:t>r</m:t>
            </m:r>
          </m:e>
        </m:d>
        <m:r>
          <m:rPr>
            <m:lit/>
          </m:rPr>
          <w:rPr>
            <w:rFonts w:ascii="Cambria Math" w:hAnsi="Cambria Math"/>
          </w:rPr>
          <m:t>)</m:t>
        </m:r>
      </m:oMath>
      <w:r w:rsidRPr="00BE4D16">
        <w:t xml:space="preserve"> should decline as </w:t>
      </w:r>
      <m:oMath>
        <m:r>
          <m:rPr>
            <m:lit/>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i/>
              </w:rPr>
            </m:ctrlPr>
          </m:sSupPr>
          <m:e>
            <m:r>
              <w:rPr>
                <w:rFonts w:ascii="Cambria Math" w:hAnsi="Cambria Math"/>
              </w:rPr>
              <m:t>r</m:t>
            </m:r>
            <m:ctrlPr>
              <w:rPr>
                <w:rFonts w:ascii="Cambria Math" w:hAnsi="Cambria Math"/>
              </w:rPr>
            </m:ctrlPr>
          </m:e>
          <m:sup>
            <m:r>
              <w:rPr>
                <w:rFonts w:ascii="Cambria Math" w:hAnsi="Cambria Math"/>
              </w:rPr>
              <m:t>-1</m:t>
            </m:r>
            <m:r>
              <m:rPr>
                <m:lit/>
              </m:rPr>
              <w:rPr>
                <w:rFonts w:ascii="Cambria Math" w:hAnsi="Cambria Math"/>
              </w:rPr>
              <m:t>/</m:t>
            </m:r>
            <m:r>
              <w:rPr>
                <w:rFonts w:ascii="Cambria Math" w:hAnsi="Cambria Math"/>
              </w:rPr>
              <m:t>2</m:t>
            </m:r>
          </m:sup>
        </m:sSup>
        <m:r>
          <m:rPr>
            <m:lit/>
          </m:rPr>
          <w:rPr>
            <w:rFonts w:ascii="Cambria Math" w:hAnsi="Cambria Math"/>
          </w:rPr>
          <m:t>)</m:t>
        </m:r>
      </m:oMath>
      <w:r w:rsidRPr="00BE4D16">
        <w:t xml:space="preserve"> outside the luminous disk. Instead, observations show that </w:t>
      </w:r>
      <m:oMath>
        <m:r>
          <m:rPr>
            <m:lit/>
          </m:rPr>
          <w:rPr>
            <w:rFonts w:ascii="Cambria Math" w:hAnsi="Cambria Math"/>
          </w:rPr>
          <m:t>(</m:t>
        </m:r>
        <m:r>
          <w:rPr>
            <w:rFonts w:ascii="Cambria Math" w:hAnsi="Cambria Math"/>
          </w:rPr>
          <m:t>v</m:t>
        </m:r>
        <m:d>
          <m:dPr>
            <m:ctrlPr>
              <w:rPr>
                <w:rFonts w:ascii="Cambria Math" w:hAnsi="Cambria Math"/>
                <w:i/>
              </w:rPr>
            </m:ctrlPr>
          </m:dPr>
          <m:e>
            <m:r>
              <w:rPr>
                <w:rFonts w:ascii="Cambria Math" w:hAnsi="Cambria Math"/>
              </w:rPr>
              <m:t>r</m:t>
            </m:r>
          </m:e>
        </m:d>
        <m:r>
          <m:rPr>
            <m:lit/>
          </m:rPr>
          <w:rPr>
            <w:rFonts w:ascii="Cambria Math" w:hAnsi="Cambria Math"/>
          </w:rPr>
          <m:t>)</m:t>
        </m:r>
      </m:oMath>
      <w:r w:rsidRPr="00BE4D16">
        <w:t xml:space="preserve"> remains approximately constant.</w:t>
      </w:r>
    </w:p>
    <w:p w14:paraId="652594A7" w14:textId="77777777" w:rsidR="00BF0377" w:rsidRPr="00BE4D16" w:rsidRDefault="00BF0377" w:rsidP="000935A5">
      <w:r w:rsidRPr="00BE4D16">
        <w:t>Boundary‑layer or harmonic modifications to the metric can produce an effective gravitational acceleration:</w:t>
      </w:r>
    </w:p>
    <w:p w14:paraId="2C551BFC" w14:textId="701EF3CC" w:rsidR="00BF0377" w:rsidRPr="00BE4D16" w:rsidRDefault="001B16C9" w:rsidP="000935A5">
      <m:oMathPara>
        <m:oMath>
          <m:r>
            <w:rPr>
              <w:rFonts w:ascii="Cambria Math" w:hAnsi="Cambria Math"/>
            </w:rPr>
            <m:t>a</m:t>
          </m:r>
          <m:d>
            <m:dPr>
              <m:ctrlPr>
                <w:rPr>
                  <w:rFonts w:ascii="Cambria Math" w:hAnsi="Cambria Math"/>
                </w:rPr>
              </m:ctrlPr>
            </m:dPr>
            <m:e>
              <m:r>
                <w:rPr>
                  <w:rFonts w:ascii="Cambria Math" w:hAnsi="Cambria Math"/>
                </w:rPr>
                <m:t>r</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v</m:t>
                  </m:r>
                </m:e>
                <m:sup>
                  <m:r>
                    <m:rPr>
                      <m:sty m:val="p"/>
                    </m:rPr>
                    <w:rPr>
                      <w:rFonts w:ascii="Cambria Math" w:hAnsi="Cambria Math"/>
                    </w:rPr>
                    <m:t>2</m:t>
                  </m:r>
                </m:sup>
              </m:sSup>
              <m:d>
                <m:dPr>
                  <m:ctrlPr>
                    <w:rPr>
                      <w:rFonts w:ascii="Cambria Math" w:hAnsi="Cambria Math"/>
                    </w:rPr>
                  </m:ctrlPr>
                </m:dPr>
                <m:e>
                  <m:r>
                    <w:rPr>
                      <w:rFonts w:ascii="Cambria Math" w:hAnsi="Cambria Math"/>
                    </w:rPr>
                    <m:t>r</m:t>
                  </m:r>
                </m:e>
              </m:d>
            </m:num>
            <m:den>
              <m:r>
                <w:rPr>
                  <w:rFonts w:ascii="Cambria Math" w:hAnsi="Cambria Math"/>
                </w:rPr>
                <m:t>r</m:t>
              </m:r>
            </m:den>
          </m:f>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BL</m:t>
              </m:r>
            </m:sub>
          </m:sSub>
          <m:d>
            <m:dPr>
              <m:ctrlPr>
                <w:rPr>
                  <w:rFonts w:ascii="Cambria Math" w:hAnsi="Cambria Math"/>
                </w:rPr>
              </m:ctrlPr>
            </m:dPr>
            <m:e>
              <m:r>
                <w:rPr>
                  <w:rFonts w:ascii="Cambria Math" w:hAnsi="Cambria Math"/>
                </w:rPr>
                <m:t>r</m:t>
              </m:r>
            </m:e>
          </m:d>
          <m:r>
            <m:rPr>
              <m:sty m:val="p"/>
            </m:rPr>
            <w:rPr>
              <w:rFonts w:ascii="Cambria Math" w:hAnsi="Cambria Math"/>
            </w:rPr>
            <m:t>,</m:t>
          </m:r>
        </m:oMath>
      </m:oMathPara>
    </w:p>
    <w:p w14:paraId="592EE2DA" w14:textId="15526C78" w:rsidR="00BF0377" w:rsidRPr="00BE4D16" w:rsidRDefault="00BF0377" w:rsidP="000935A5">
      <w:r w:rsidRPr="00BE4D16">
        <w:t xml:space="preserve">where </w:t>
      </w:r>
      <m:oMath>
        <m:r>
          <m:rPr>
            <m:lit/>
          </m:rPr>
          <w:rPr>
            <w:rFonts w:ascii="Cambria Math" w:hAnsi="Cambria Math"/>
          </w:rPr>
          <m:t>(</m:t>
        </m:r>
        <m:sSub>
          <m:sSubPr>
            <m:ctrlPr>
              <w:rPr>
                <w:rFonts w:ascii="Cambria Math" w:hAnsi="Cambria Math"/>
                <w:i/>
              </w:rPr>
            </m:ctrlPr>
          </m:sSubPr>
          <m:e>
            <m:r>
              <w:rPr>
                <w:rFonts w:ascii="Cambria Math" w:hAnsi="Cambria Math"/>
              </w:rPr>
              <m:t>a</m:t>
            </m:r>
          </m:e>
          <m:sub>
            <m:r>
              <m:rPr>
                <m:nor/>
              </m:rPr>
              <w:rPr>
                <w:rFonts w:ascii="Cambria Math" w:hAnsi="Cambria Math"/>
              </w:rPr>
              <m:t>BL</m:t>
            </m:r>
          </m:sub>
        </m:sSub>
        <m:d>
          <m:dPr>
            <m:ctrlPr>
              <w:rPr>
                <w:rFonts w:ascii="Cambria Math" w:hAnsi="Cambria Math"/>
                <w:i/>
              </w:rPr>
            </m:ctrlPr>
          </m:dPr>
          <m:e>
            <m:r>
              <w:rPr>
                <w:rFonts w:ascii="Cambria Math" w:hAnsi="Cambria Math"/>
              </w:rPr>
              <m:t>r</m:t>
            </m:r>
          </m:e>
        </m:d>
        <m:r>
          <m:rPr>
            <m:lit/>
          </m:rPr>
          <w:rPr>
            <w:rFonts w:ascii="Cambria Math" w:hAnsi="Cambria Math"/>
          </w:rPr>
          <m:t>)</m:t>
        </m:r>
      </m:oMath>
      <w:r w:rsidRPr="00BE4D16">
        <w:t xml:space="preserve"> is the contribution from intrinsic spacetime mechanics. If </w:t>
      </w:r>
      <m:oMath>
        <m:r>
          <m:rPr>
            <m:lit/>
          </m:rPr>
          <w:rPr>
            <w:rFonts w:ascii="Cambria Math" w:hAnsi="Cambria Math"/>
          </w:rPr>
          <m:t>(</m:t>
        </m:r>
        <m:sSub>
          <m:sSubPr>
            <m:ctrlPr>
              <w:rPr>
                <w:rFonts w:ascii="Cambria Math" w:hAnsi="Cambria Math"/>
                <w:i/>
              </w:rPr>
            </m:ctrlPr>
          </m:sSubPr>
          <m:e>
            <m:r>
              <w:rPr>
                <w:rFonts w:ascii="Cambria Math" w:hAnsi="Cambria Math"/>
              </w:rPr>
              <m:t>a</m:t>
            </m:r>
          </m:e>
          <m:sub>
            <m:r>
              <m:rPr>
                <m:nor/>
              </m:rPr>
              <w:rPr>
                <w:rFonts w:ascii="Cambria Math" w:hAnsi="Cambria Math"/>
              </w:rPr>
              <m:t>BL</m:t>
            </m:r>
          </m:sub>
        </m:sSub>
        <m:d>
          <m:dPr>
            <m:ctrlPr>
              <w:rPr>
                <w:rFonts w:ascii="Cambria Math" w:hAnsi="Cambria Math"/>
                <w:i/>
              </w:rPr>
            </m:ctrlPr>
          </m:dPr>
          <m:e>
            <m:r>
              <w:rPr>
                <w:rFonts w:ascii="Cambria Math" w:hAnsi="Cambria Math"/>
              </w:rPr>
              <m:t>r</m:t>
            </m:r>
          </m:e>
        </m:d>
        <m:r>
          <m:rPr>
            <m:lit/>
          </m:rPr>
          <w:rPr>
            <w:rFonts w:ascii="Cambria Math" w:hAnsi="Cambria Math"/>
          </w:rPr>
          <m:t>)</m:t>
        </m:r>
      </m:oMath>
      <w:r w:rsidRPr="00BE4D16">
        <w:t xml:space="preserve"> decays slowly or oscillates with a long wavelength, the total acceleration can remain nearly constant over large radial ranges.</w:t>
      </w:r>
    </w:p>
    <w:p w14:paraId="7E4F3ECF" w14:textId="77777777" w:rsidR="00BF0377" w:rsidRPr="00BE4D16" w:rsidRDefault="00BF0377" w:rsidP="000935A5">
      <w:r w:rsidRPr="00BE4D16">
        <w:t>This reproduces the observed flatness of rotation curves without invoking dark matter.</w:t>
      </w:r>
    </w:p>
    <w:p w14:paraId="68D41A7B" w14:textId="77777777" w:rsidR="00BF0377" w:rsidRPr="00BE4D16" w:rsidRDefault="00BF0377" w:rsidP="000935A5">
      <w:pPr>
        <w:pStyle w:val="Heading2"/>
      </w:pPr>
      <w:r w:rsidRPr="00BE4D16">
        <w:t>6.2 Gravitational Lensing</w:t>
      </w:r>
    </w:p>
    <w:p w14:paraId="6A97226C" w14:textId="77777777" w:rsidR="00BF0377" w:rsidRPr="00BE4D16" w:rsidRDefault="00BF0377" w:rsidP="000935A5">
      <w:r w:rsidRPr="00BE4D16">
        <w:t>Gravitational lensing provides an independent probe of mass distributions. The Bullet Cluster (Clowe et al., 2006) is often cited as direct evidence for dark matter because the lensing mass appears offset from the baryonic plasma.</w:t>
      </w:r>
    </w:p>
    <w:p w14:paraId="67D234C5" w14:textId="77777777" w:rsidR="00BF0377" w:rsidRPr="00BE4D16" w:rsidRDefault="00BF0377" w:rsidP="000935A5">
      <w:r w:rsidRPr="00BE4D16">
        <w:t>However, lensing depends on the metric, not on matter directly. If the metric supports extended curvature structures—such as boundary‑layer modes—then the lensing signal can be displaced from the baryonic mass distribution. Nonlocal or higher‑order curvature effects (</w:t>
      </w:r>
      <w:proofErr w:type="spellStart"/>
      <w:r w:rsidRPr="00BE4D16">
        <w:t>Deser</w:t>
      </w:r>
      <w:proofErr w:type="spellEnd"/>
      <w:r w:rsidRPr="00BE4D16">
        <w:t xml:space="preserve"> &amp; Woodard, 2007) can also contribute to such offsets.</w:t>
      </w:r>
    </w:p>
    <w:p w14:paraId="4612070C" w14:textId="77777777" w:rsidR="00BF0377" w:rsidRPr="00BE4D16" w:rsidRDefault="00BF0377" w:rsidP="000935A5">
      <w:r w:rsidRPr="00BE4D16">
        <w:t>Thus, lensing anomalies do not uniquely imply dark matter; they can also arise from intrinsic metric dynamics.</w:t>
      </w:r>
    </w:p>
    <w:p w14:paraId="046B0A5B" w14:textId="77777777" w:rsidR="00BF0377" w:rsidRPr="00BE4D16" w:rsidRDefault="00BF0377" w:rsidP="000935A5">
      <w:pPr>
        <w:pStyle w:val="Heading2"/>
      </w:pPr>
      <w:r w:rsidRPr="00BE4D16">
        <w:t>6.3 Galaxy Clusters and the Mass Deficit</w:t>
      </w:r>
    </w:p>
    <w:p w14:paraId="51031005" w14:textId="77777777" w:rsidR="00BF0377" w:rsidRPr="00BE4D16" w:rsidRDefault="00BF0377" w:rsidP="000935A5">
      <w:r w:rsidRPr="00BE4D16">
        <w:t>Zwicky’s (1933) original inference of missing mass in the Coma Cluster relied on the virial theorem. If the metric is modified in low‑acceleration regimes, the inferred mass from velocity dispersions will be systematically biased upward.</w:t>
      </w:r>
    </w:p>
    <w:p w14:paraId="40E79082" w14:textId="77777777" w:rsidR="00BF0377" w:rsidRPr="00BE4D16" w:rsidRDefault="00BF0377" w:rsidP="000935A5">
      <w:r w:rsidRPr="00BE4D16">
        <w:t>Boundary‑layer effects can enhance the effective gravitational potential in cluster outskirts, reducing the need for large dark‑matter halos.</w:t>
      </w:r>
    </w:p>
    <w:p w14:paraId="38079600" w14:textId="77777777" w:rsidR="00BF0377" w:rsidRPr="00BE4D16" w:rsidRDefault="00BF0377" w:rsidP="000935A5">
      <w:pPr>
        <w:pStyle w:val="Heading2"/>
      </w:pPr>
      <w:r w:rsidRPr="00BE4D16">
        <w:t>6.4 Large‑Scale Structure and Cosmology</w:t>
      </w:r>
    </w:p>
    <w:p w14:paraId="5A3C13B4" w14:textId="77777777" w:rsidR="00BF0377" w:rsidRPr="00BE4D16" w:rsidRDefault="00BF0377" w:rsidP="000935A5">
      <w:r w:rsidRPr="00BE4D16">
        <w:t>The ΛCDM model fits the cosmic microwave background (Planck Collaboration, 2020) and large‑scale structure well. However, EFT corrections to GR can introduce scale‑dependent growth rates or effective stress–energy contributions that mimic dark matter on cosmological scales.</w:t>
      </w:r>
    </w:p>
    <w:p w14:paraId="46B74590" w14:textId="77777777" w:rsidR="00BF0377" w:rsidRPr="00BE4D16" w:rsidRDefault="00BF0377" w:rsidP="000935A5">
      <w:r w:rsidRPr="00BE4D16">
        <w:t>Backreaction from inhomogeneities (Buchert, 2000; Räsänen, 2006) can also contribute to cosmic acceleration and structure formation without invoking dark matter.</w:t>
      </w:r>
    </w:p>
    <w:p w14:paraId="6121E4E4" w14:textId="566383F6" w:rsidR="00BF0377" w:rsidRPr="00BE4D16" w:rsidRDefault="00BF0377" w:rsidP="000935A5">
      <w:pPr>
        <w:pStyle w:val="Heading2"/>
      </w:pPr>
      <w:r w:rsidRPr="00BE4D16">
        <w:t>6.5 The Empirical Acceleration Scale `</w:t>
      </w:r>
      <m:oMath>
        <m:r>
          <m:rPr>
            <m:lit/>
            <m:sty m:val="bi"/>
          </m:rPr>
          <w:rPr>
            <w:rFonts w:ascii="Cambria Math" w:hAnsi="Cambria Math"/>
          </w:rPr>
          <m:t>(</m:t>
        </m:r>
        <m:sSub>
          <m:sSubPr>
            <m:ctrlPr>
              <w:rPr>
                <w:rFonts w:ascii="Cambria Math" w:hAnsi="Cambria Math"/>
                <w:i/>
              </w:rPr>
            </m:ctrlPr>
          </m:sSubPr>
          <m:e>
            <m:r>
              <m:rPr>
                <m:sty m:val="bi"/>
              </m:rPr>
              <w:rPr>
                <w:rFonts w:ascii="Cambria Math" w:hAnsi="Cambria Math"/>
              </w:rPr>
              <m:t>a</m:t>
            </m:r>
          </m:e>
          <m:sub>
            <m:r>
              <m:rPr>
                <m:sty m:val="bi"/>
              </m:rPr>
              <w:rPr>
                <w:rFonts w:ascii="Cambria Math" w:hAnsi="Cambria Math"/>
              </w:rPr>
              <m:t>0</m:t>
            </m:r>
          </m:sub>
        </m:sSub>
        <m:r>
          <m:rPr>
            <m:sty m:val="b"/>
          </m:rPr>
          <w:rPr>
            <w:rFonts w:ascii="Cambria Math" w:hAnsi="Cambria Math"/>
          </w:rPr>
          <m:t>∼</m:t>
        </m:r>
        <m:r>
          <m:rPr>
            <m:sty m:val="bi"/>
          </m:rPr>
          <w:rPr>
            <w:rFonts w:ascii="Cambria Math" w:hAnsi="Cambria Math"/>
          </w:rPr>
          <m:t>c</m:t>
        </m:r>
        <m:sSub>
          <m:sSubPr>
            <m:ctrlPr>
              <w:rPr>
                <w:rFonts w:ascii="Cambria Math" w:hAnsi="Cambria Math"/>
                <w:i/>
              </w:rPr>
            </m:ctrlPr>
          </m:sSubPr>
          <m:e>
            <m:r>
              <m:rPr>
                <m:sty m:val="bi"/>
              </m:rPr>
              <w:rPr>
                <w:rFonts w:ascii="Cambria Math" w:hAnsi="Cambria Math"/>
              </w:rPr>
              <m:t>H</m:t>
            </m:r>
          </m:e>
          <m:sub>
            <m:r>
              <m:rPr>
                <m:sty m:val="bi"/>
              </m:rPr>
              <w:rPr>
                <w:rFonts w:ascii="Cambria Math" w:hAnsi="Cambria Math"/>
              </w:rPr>
              <m:t>0</m:t>
            </m:r>
          </m:sub>
        </m:sSub>
        <m:r>
          <m:rPr>
            <m:lit/>
            <m:sty m:val="bi"/>
          </m:rPr>
          <w:rPr>
            <w:rFonts w:ascii="Cambria Math" w:hAnsi="Cambria Math"/>
          </w:rPr>
          <m:t>)</m:t>
        </m:r>
      </m:oMath>
      <w:r w:rsidRPr="00BE4D16">
        <w:t>`</w:t>
      </w:r>
    </w:p>
    <w:p w14:paraId="5D0D4F69" w14:textId="116CF8A5" w:rsidR="00BF0377" w:rsidRPr="00BE4D16" w:rsidRDefault="00BF0377" w:rsidP="000935A5">
      <w:r w:rsidRPr="00BE4D16">
        <w:t xml:space="preserve">The appearance of a universal acceleration scale </w:t>
      </w:r>
      <m:oMath>
        <m:r>
          <m:rPr>
            <m:lit/>
          </m:rP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m:rPr>
            <m:lit/>
          </m:rPr>
          <w:rPr>
            <w:rFonts w:ascii="Cambria Math" w:hAnsi="Cambria Math"/>
          </w:rPr>
          <m:t>)</m:t>
        </m:r>
      </m:oMath>
      <w:r w:rsidRPr="00BE4D16">
        <w:t xml:space="preserve"> in galactic dynamics is one of the most striking empirical facts in astrophysics. Its numerical proximity to </w:t>
      </w:r>
      <m:oMath>
        <m:r>
          <m:rPr>
            <m:lit/>
          </m:rPr>
          <w:rPr>
            <w:rFonts w:ascii="Cambria Math" w:hAnsi="Cambria Math"/>
          </w:rPr>
          <m:t>(</m:t>
        </m:r>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0</m:t>
            </m:r>
          </m:sub>
        </m:sSub>
        <m:r>
          <m:rPr>
            <m:lit/>
          </m:rPr>
          <w:rPr>
            <w:rFonts w:ascii="Cambria Math" w:hAnsi="Cambria Math"/>
          </w:rPr>
          <m:t>)</m:t>
        </m:r>
      </m:oMath>
      <w:r w:rsidRPr="00BE4D16">
        <w:t xml:space="preserve"> (Riess et al., 2019) suggests a coupling between local low‑acceleration dynamics and global cosmological structure.</w:t>
      </w:r>
    </w:p>
    <w:p w14:paraId="06E5F84F" w14:textId="77777777" w:rsidR="00BF0377" w:rsidRPr="00BE4D16" w:rsidRDefault="00BF0377" w:rsidP="000935A5">
      <w:r w:rsidRPr="00BE4D16">
        <w:t>Intrinsic spacetime mechanics provides a natural explanation: EFT corrections introduce a characteristic scale that links local and cosmological behavior.</w:t>
      </w:r>
    </w:p>
    <w:p w14:paraId="579727C3" w14:textId="77777777" w:rsidR="001B16C9" w:rsidRDefault="00EF523C" w:rsidP="000935A5">
      <w:pPr>
        <w:sectPr w:rsidR="001B16C9">
          <w:pgSz w:w="12240" w:h="15840"/>
          <w:pgMar w:top="1440" w:right="1440" w:bottom="1440" w:left="1440" w:header="720" w:footer="720" w:gutter="0"/>
          <w:cols w:space="720"/>
          <w:docGrid w:linePitch="360"/>
        </w:sectPr>
      </w:pPr>
      <w:r w:rsidRPr="00BE4D16">
        <w:t>Understood — continuing the manuscript now with Section 7 and Section 8, fully integrated with real APA‑7 citations and consistent with the scholarly tone of the previous sections.</w:t>
      </w:r>
    </w:p>
    <w:p w14:paraId="76E09E38" w14:textId="77777777" w:rsidR="00EF523C" w:rsidRPr="00BE4D16" w:rsidRDefault="00EF523C" w:rsidP="000935A5">
      <w:pPr>
        <w:pStyle w:val="Heading1"/>
      </w:pPr>
      <w:r w:rsidRPr="00BE4D16">
        <w:t>7. Dark‑Matter Null Results</w:t>
      </w:r>
    </w:p>
    <w:p w14:paraId="2996677E" w14:textId="77777777" w:rsidR="00EF523C" w:rsidRPr="00BE4D16" w:rsidRDefault="00EF523C" w:rsidP="000935A5">
      <w:pPr>
        <w:pStyle w:val="Heading2"/>
      </w:pPr>
      <w:r w:rsidRPr="00BE4D16">
        <w:t>7.1 Direct‑Detection Experiments</w:t>
      </w:r>
    </w:p>
    <w:p w14:paraId="33F41934" w14:textId="77777777" w:rsidR="00EF523C" w:rsidRPr="00BE4D16" w:rsidRDefault="00EF523C" w:rsidP="000935A5">
      <w:r w:rsidRPr="00BE4D16">
        <w:t>Direct‑detection experiments aim to observe dark‑matter particles scattering off nuclei in ultra‑low‑background detectors. Over the past decade, these experiments have achieved extraordinary sensitivity, yet all have reported null results.</w:t>
      </w:r>
    </w:p>
    <w:p w14:paraId="265FD7AC" w14:textId="77777777" w:rsidR="00EF523C" w:rsidRPr="00BE4D16" w:rsidRDefault="00EF523C" w:rsidP="000935A5">
      <w:r w:rsidRPr="00BE4D16">
        <w:t>The LUX experiment, using a dual‑phase xenon time‑projection chamber, reported no evidence for weakly interacting massive particles (WIMPs) in its full exposure (</w:t>
      </w:r>
      <w:proofErr w:type="spellStart"/>
      <w:r w:rsidRPr="00BE4D16">
        <w:t>Akerib</w:t>
      </w:r>
      <w:proofErr w:type="spellEnd"/>
      <w:r w:rsidRPr="00BE4D16">
        <w:t xml:space="preserve"> et al., 2017). XENON1T, with a one‑ton‑year exposure, likewise found no statistically significant excess above background (Aprile et al., 2018). PandaX‑II, operating in the China Jinping Underground Laboratory, also reported null results across a wide mass range (Cui et al., 2017).</w:t>
      </w:r>
    </w:p>
    <w:p w14:paraId="7E7AA0BA" w14:textId="77777777" w:rsidR="00EF523C" w:rsidRPr="00BE4D16" w:rsidRDefault="00EF523C" w:rsidP="000935A5">
      <w:r w:rsidRPr="00BE4D16">
        <w:t>These results collectively exclude large regions of parameter space for canonical WIMP models. The absence of any signal at cross‑sections predicted by supersymmetric and thermal relic models has forced a reevaluation of the viability of traditional dark‑matter candidates.</w:t>
      </w:r>
    </w:p>
    <w:p w14:paraId="41AD3348" w14:textId="77777777" w:rsidR="00EF523C" w:rsidRPr="00BE4D16" w:rsidRDefault="00EF523C" w:rsidP="000935A5">
      <w:r w:rsidRPr="00BE4D16">
        <w:t>From the perspective of intrinsic spacetime mechanics, these null results are unsurprising: if the gravitational anomalies attributed to dark matter arise from the metric field itself, then no particle would be detected in such experiments.</w:t>
      </w:r>
    </w:p>
    <w:p w14:paraId="223B12AD" w14:textId="77777777" w:rsidR="00EF523C" w:rsidRPr="00BE4D16" w:rsidRDefault="00EF523C" w:rsidP="000935A5">
      <w:pPr>
        <w:pStyle w:val="Heading2"/>
      </w:pPr>
      <w:r w:rsidRPr="00BE4D16">
        <w:t>7.2 Indirect‑Detection Searches</w:t>
      </w:r>
    </w:p>
    <w:p w14:paraId="1FC5D5BB" w14:textId="77777777" w:rsidR="00EF523C" w:rsidRPr="00BE4D16" w:rsidRDefault="00EF523C" w:rsidP="000935A5">
      <w:r w:rsidRPr="00BE4D16">
        <w:t>Indirect‑detection experiments search for dark‑matter annihilation or decay products, such as gamma rays, positrons, or neutrinos. The Alpha Magnetic Spectrometer (AMS‑02) reported a rising positron fraction at high energies (Aguilar et al., 2013), but the signal is consistent with astrophysical sources such as pulsars. The Fermi‑LAT collaboration found no statistically significant gamma‑ray excess from dwarf spheroidal galaxies, which are among the cleanest environments for dark‑matter searches (Ackermann et al., 2015).</w:t>
      </w:r>
    </w:p>
    <w:p w14:paraId="718E0D52" w14:textId="77777777" w:rsidR="00EF523C" w:rsidRPr="00BE4D16" w:rsidRDefault="00EF523C" w:rsidP="000935A5">
      <w:r w:rsidRPr="00BE4D16">
        <w:t>These null results further constrain annihilation cross‑sections and decay channels. If dark matter were a thermal relic with canonical annihilation cross‑sections, indirect‑detection experiments should have observed a signal by now.</w:t>
      </w:r>
    </w:p>
    <w:p w14:paraId="6D3494A5" w14:textId="77777777" w:rsidR="00EF523C" w:rsidRPr="00BE4D16" w:rsidRDefault="00EF523C" w:rsidP="000935A5">
      <w:r w:rsidRPr="00BE4D16">
        <w:t>Intrinsic spacetime mechanics provides a natural explanation for the absence of such signals: if the gravitational anomalies arise from the metric field, then no annihilation or decay products exist to be detected.</w:t>
      </w:r>
    </w:p>
    <w:p w14:paraId="7E76111D" w14:textId="77777777" w:rsidR="00EF523C" w:rsidRPr="00BE4D16" w:rsidRDefault="00EF523C" w:rsidP="000935A5">
      <w:pPr>
        <w:pStyle w:val="Heading2"/>
      </w:pPr>
      <w:r w:rsidRPr="00BE4D16">
        <w:t>7.3 Collider Searches</w:t>
      </w:r>
    </w:p>
    <w:p w14:paraId="267BE435" w14:textId="77777777" w:rsidR="00EF523C" w:rsidRPr="00BE4D16" w:rsidRDefault="00EF523C" w:rsidP="000935A5">
      <w:r w:rsidRPr="00BE4D16">
        <w:t>Collider experiments, particularly at the Large Hadron Collider (LHC), have searched for dark‑matter candidates through missing‑energy signatures. Despite extensive searches by the ATLAS and CMS collaborations, no evidence for dark‑matter production has been found. These null results place strong constraints on simplified models and supersymmetric extensions of the Standard Model.</w:t>
      </w:r>
    </w:p>
    <w:p w14:paraId="4E9178F9" w14:textId="77777777" w:rsidR="00EF523C" w:rsidRPr="00BE4D16" w:rsidRDefault="00EF523C" w:rsidP="000935A5">
      <w:r w:rsidRPr="00BE4D16">
        <w:t>The absence of collider signatures is consistent with the hypothesis that dark‑matter phenomenology arises not from new particles but from intrinsic properties of spacetime.</w:t>
      </w:r>
    </w:p>
    <w:p w14:paraId="6B191AF4" w14:textId="77777777" w:rsidR="00EF523C" w:rsidRPr="00BE4D16" w:rsidRDefault="00EF523C" w:rsidP="000935A5">
      <w:pPr>
        <w:pStyle w:val="Heading2"/>
      </w:pPr>
      <w:r w:rsidRPr="00BE4D16">
        <w:t>7.4 The Cumulative Weight of Null Results</w:t>
      </w:r>
    </w:p>
    <w:p w14:paraId="5A5F4245" w14:textId="77777777" w:rsidR="00EF523C" w:rsidRPr="00BE4D16" w:rsidRDefault="00EF523C" w:rsidP="000935A5">
      <w:r w:rsidRPr="00BE4D16">
        <w:t>Individually, each null result constrains a portion of parameter space. Collectively, they challenge the assumption that dark matter is a particle detectable through any of the known interaction channels. The persistence of null results across:</w:t>
      </w:r>
    </w:p>
    <w:p w14:paraId="6B1E2DFE" w14:textId="7FCD37A5" w:rsidR="00EF523C" w:rsidRPr="001B16C9" w:rsidRDefault="00EF523C" w:rsidP="000935A5">
      <w:pPr>
        <w:pStyle w:val="ListParagraph"/>
      </w:pPr>
      <w:r w:rsidRPr="001B16C9">
        <w:t>direct detection,</w:t>
      </w:r>
    </w:p>
    <w:p w14:paraId="7FD75E9C" w14:textId="7FD6FC0A" w:rsidR="00EF523C" w:rsidRPr="001B16C9" w:rsidRDefault="00EF523C" w:rsidP="000935A5">
      <w:pPr>
        <w:pStyle w:val="ListParagraph"/>
      </w:pPr>
      <w:r w:rsidRPr="001B16C9">
        <w:t>indirect detection, and</w:t>
      </w:r>
    </w:p>
    <w:p w14:paraId="045571C0" w14:textId="0E8506F2" w:rsidR="00EF523C" w:rsidRPr="001B16C9" w:rsidRDefault="00EF523C" w:rsidP="000935A5">
      <w:pPr>
        <w:pStyle w:val="ListParagraph"/>
      </w:pPr>
      <w:r w:rsidRPr="001B16C9">
        <w:t>collider searches</w:t>
      </w:r>
    </w:p>
    <w:p w14:paraId="340DEEB0" w14:textId="77777777" w:rsidR="00EF523C" w:rsidRPr="00BE4D16" w:rsidRDefault="00EF523C" w:rsidP="000935A5">
      <w:r w:rsidRPr="00BE4D16">
        <w:t>suggests that the dark‑matter hypothesis may be incomplete or misdirected.</w:t>
      </w:r>
    </w:p>
    <w:p w14:paraId="1D447049" w14:textId="77777777" w:rsidR="001B16C9" w:rsidRDefault="00EF523C" w:rsidP="000935A5">
      <w:pPr>
        <w:sectPr w:rsidR="001B16C9">
          <w:pgSz w:w="12240" w:h="15840"/>
          <w:pgMar w:top="1440" w:right="1440" w:bottom="1440" w:left="1440" w:header="720" w:footer="720" w:gutter="0"/>
          <w:cols w:space="720"/>
          <w:docGrid w:linePitch="360"/>
        </w:sectPr>
      </w:pPr>
      <w:r w:rsidRPr="00BE4D16">
        <w:t>Intrinsic spacetime mechanics offers a conceptually conservative alternative: gravitational anomalies arise from the metric field itself, not from unseen matter. This view aligns with the historical lesson of Vulcan and with the EFT understanding of GR as a low‑energy approximation.</w:t>
      </w:r>
    </w:p>
    <w:p w14:paraId="03465015" w14:textId="77777777" w:rsidR="00EF523C" w:rsidRPr="00BE4D16" w:rsidRDefault="00EF523C" w:rsidP="000935A5">
      <w:pPr>
        <w:pStyle w:val="Heading1"/>
      </w:pPr>
      <w:r w:rsidRPr="00BE4D16">
        <w:t>8. Discussion</w:t>
      </w:r>
    </w:p>
    <w:p w14:paraId="77D16583" w14:textId="77777777" w:rsidR="00EF523C" w:rsidRPr="00BE4D16" w:rsidRDefault="00EF523C" w:rsidP="000935A5">
      <w:pPr>
        <w:pStyle w:val="Heading2"/>
      </w:pPr>
      <w:r w:rsidRPr="00BE4D16">
        <w:t>8.1 Theoretical Parsimony</w:t>
      </w:r>
    </w:p>
    <w:p w14:paraId="512A86D8" w14:textId="77777777" w:rsidR="00EF523C" w:rsidRPr="00BE4D16" w:rsidRDefault="00EF523C" w:rsidP="000935A5">
      <w:r w:rsidRPr="00BE4D16">
        <w:t>Intrinsic spacetime mechanics is theoretically parsimonious. It does not introduce new particle species, new fields, or modifications to the fundamental principles of GR. Instead, it explores the dynamical richness of the metric field within the established GR + EFT framework.</w:t>
      </w:r>
    </w:p>
    <w:p w14:paraId="4AAE504B" w14:textId="77777777" w:rsidR="00EF523C" w:rsidRPr="00BE4D16" w:rsidRDefault="00EF523C" w:rsidP="000935A5">
      <w:r w:rsidRPr="00BE4D16">
        <w:t>In contrast, the dark‑matter paradigm requires the introduction of at least one new particle species, often accompanied by additional symmetries, interactions, or hidden sectors. While such models are not ruled out, their increasing complexity in the face of null results raises questions about their parsimony.</w:t>
      </w:r>
    </w:p>
    <w:p w14:paraId="731278BE" w14:textId="77777777" w:rsidR="00EF523C" w:rsidRPr="00BE4D16" w:rsidRDefault="00EF523C" w:rsidP="000935A5">
      <w:pPr>
        <w:pStyle w:val="Heading2"/>
      </w:pPr>
      <w:r w:rsidRPr="00BE4D16">
        <w:t>8.2 Compatibility with GR and EFT</w:t>
      </w:r>
    </w:p>
    <w:p w14:paraId="22353246" w14:textId="77777777" w:rsidR="00EF523C" w:rsidRPr="00BE4D16" w:rsidRDefault="00EF523C" w:rsidP="000935A5">
      <w:r w:rsidRPr="00BE4D16">
        <w:t xml:space="preserve">Intrinsic spacetime mechanics is fully compatible with GR and EFT. GR already treats the metric as a dynamical field, and EFT naturally introduces higher‑order curvature terms, nonlocal effects, and scale‑dependent behavior (Donoghue, 1994; Burgess, 2004; </w:t>
      </w:r>
      <w:proofErr w:type="spellStart"/>
      <w:r w:rsidRPr="00BE4D16">
        <w:t>Deser</w:t>
      </w:r>
      <w:proofErr w:type="spellEnd"/>
      <w:r w:rsidRPr="00BE4D16">
        <w:t xml:space="preserve"> &amp; Woodard, 2007). These features can produce boundary‑layer and harmonic modes in low‑acceleration regimes without modifying the Einstein–Hilbert action at leading order.</w:t>
      </w:r>
    </w:p>
    <w:p w14:paraId="57443B98" w14:textId="77777777" w:rsidR="00EF523C" w:rsidRPr="00BE4D16" w:rsidRDefault="00EF523C" w:rsidP="000935A5">
      <w:r w:rsidRPr="00BE4D16">
        <w:t>This compatibility distinguishes intrinsic spacetime mechanics from modified‑gravity theories that alter the field equations or introduce new degrees of freedom.</w:t>
      </w:r>
    </w:p>
    <w:p w14:paraId="2D9072E6" w14:textId="77777777" w:rsidR="00EF523C" w:rsidRPr="00BE4D16" w:rsidRDefault="00EF523C" w:rsidP="000935A5">
      <w:pPr>
        <w:pStyle w:val="Heading2"/>
      </w:pPr>
      <w:r w:rsidRPr="00BE4D16">
        <w:t>8.3 Relation to Other Alternatives</w:t>
      </w:r>
    </w:p>
    <w:p w14:paraId="78FA2DF7" w14:textId="77777777" w:rsidR="00EF523C" w:rsidRPr="00BE4D16" w:rsidRDefault="00EF523C" w:rsidP="000935A5">
      <w:r w:rsidRPr="00BE4D16">
        <w:t>Intrinsic spacetime mechanics shares conceptual space with several alternative approaches:</w:t>
      </w:r>
    </w:p>
    <w:p w14:paraId="2A491C06" w14:textId="4AE5DF12" w:rsidR="00EF523C" w:rsidRPr="001B16C9" w:rsidRDefault="00EF523C" w:rsidP="000935A5">
      <w:pPr>
        <w:pStyle w:val="ListParagraph"/>
      </w:pPr>
      <w:r w:rsidRPr="001B16C9">
        <w:t>Backreaction models argue that inhomogeneities can affect large‑scale dynamics (Buchert, 2000; Räsänen, 2006).</w:t>
      </w:r>
    </w:p>
    <w:p w14:paraId="51C4D2C4" w14:textId="41CE180F" w:rsidR="00EF523C" w:rsidRPr="001B16C9" w:rsidRDefault="00EF523C" w:rsidP="000935A5">
      <w:pPr>
        <w:pStyle w:val="ListParagraph"/>
      </w:pPr>
      <w:r w:rsidRPr="001B16C9">
        <w:t>Emergent gravity proposes that gravity arises from entropic or thermodynamic principles (Verlinde, 2017).</w:t>
      </w:r>
    </w:p>
    <w:p w14:paraId="06D69913" w14:textId="3956D5D0" w:rsidR="00EF523C" w:rsidRPr="001B16C9" w:rsidRDefault="00EF523C" w:rsidP="000935A5">
      <w:pPr>
        <w:pStyle w:val="ListParagraph"/>
      </w:pPr>
      <w:r w:rsidRPr="001B16C9">
        <w:t>Nonlocal gravity introduces infrared modifications to the action (</w:t>
      </w:r>
      <w:proofErr w:type="spellStart"/>
      <w:r w:rsidRPr="001B16C9">
        <w:t>Deser</w:t>
      </w:r>
      <w:proofErr w:type="spellEnd"/>
      <w:r w:rsidRPr="001B16C9">
        <w:t xml:space="preserve"> &amp; Woodard, 2007).</w:t>
      </w:r>
    </w:p>
    <w:p w14:paraId="5E737E80" w14:textId="77777777" w:rsidR="00EF523C" w:rsidRPr="00BE4D16" w:rsidRDefault="00EF523C" w:rsidP="000935A5">
      <w:r w:rsidRPr="00BE4D16">
        <w:t>However, intrinsic spacetime mechanics remains distinct in its focus on boundary‑layer and harmonic behavior of the metric field in galactic outskirts.</w:t>
      </w:r>
    </w:p>
    <w:p w14:paraId="1F1AC112" w14:textId="77777777" w:rsidR="00EF523C" w:rsidRPr="00BE4D16" w:rsidRDefault="00EF523C" w:rsidP="000935A5">
      <w:pPr>
        <w:pStyle w:val="Heading2"/>
      </w:pPr>
      <w:r w:rsidRPr="00BE4D16">
        <w:t>8.4 Philosophical Implications</w:t>
      </w:r>
    </w:p>
    <w:p w14:paraId="68E56CF8" w14:textId="77777777" w:rsidR="00EF523C" w:rsidRPr="00BE4D16" w:rsidRDefault="00EF523C" w:rsidP="000935A5">
      <w:r w:rsidRPr="00BE4D16">
        <w:t>The intrinsic‑mechanics hypothesis raises important questions in the philosophy of physics:</w:t>
      </w:r>
    </w:p>
    <w:p w14:paraId="3E7CAE04" w14:textId="695BEF4A" w:rsidR="00EF523C" w:rsidRPr="001B16C9" w:rsidRDefault="00EF523C" w:rsidP="000935A5">
      <w:pPr>
        <w:pStyle w:val="ListParagraph"/>
      </w:pPr>
      <w:r w:rsidRPr="001B16C9">
        <w:t>Underdetermination: Multiple theories can reproduce the same gravitational phenomena.</w:t>
      </w:r>
    </w:p>
    <w:p w14:paraId="502CA59F" w14:textId="31C269E1" w:rsidR="00EF523C" w:rsidRPr="001B16C9" w:rsidRDefault="00EF523C" w:rsidP="000935A5">
      <w:pPr>
        <w:pStyle w:val="ListParagraph"/>
      </w:pPr>
      <w:r w:rsidRPr="001B16C9">
        <w:t>Theory choice: Parsimony, coherence, and historical precedent matter.</w:t>
      </w:r>
    </w:p>
    <w:p w14:paraId="5BDA9A41" w14:textId="4C30E412" w:rsidR="00EF523C" w:rsidRPr="001B16C9" w:rsidRDefault="00EF523C" w:rsidP="000935A5">
      <w:pPr>
        <w:pStyle w:val="ListParagraph"/>
      </w:pPr>
      <w:r w:rsidRPr="001B16C9">
        <w:t>Ontological commitment: Should we posit new matter or explore the dynamical structure of spacetime?</w:t>
      </w:r>
    </w:p>
    <w:p w14:paraId="6C5C931E" w14:textId="0E447B64" w:rsidR="00EF523C" w:rsidRPr="001B16C9" w:rsidRDefault="00EF523C" w:rsidP="000935A5">
      <w:pPr>
        <w:pStyle w:val="ListParagraph"/>
      </w:pPr>
      <w:r w:rsidRPr="001B16C9">
        <w:t>Historical analogy: The Vulcan episode illustrates the dangers of over‑committing to matter‑based explanations.</w:t>
      </w:r>
    </w:p>
    <w:p w14:paraId="2371D4E5" w14:textId="77777777" w:rsidR="00EF523C" w:rsidRPr="00BE4D16" w:rsidRDefault="00EF523C" w:rsidP="000935A5">
      <w:r w:rsidRPr="00BE4D16">
        <w:t>These considerations suggest that intrinsic spacetime mechanics deserves serious attention as part of a pluralistic approach to gravitational theory.</w:t>
      </w:r>
    </w:p>
    <w:p w14:paraId="353EA5E9" w14:textId="77777777" w:rsidR="00EF523C" w:rsidRPr="00BE4D16" w:rsidRDefault="00EF523C" w:rsidP="000935A5">
      <w:pPr>
        <w:pStyle w:val="Heading2"/>
      </w:pPr>
      <w:r w:rsidRPr="00BE4D16">
        <w:t>8.5 Limits of the Current Proposal</w:t>
      </w:r>
    </w:p>
    <w:p w14:paraId="38B80891" w14:textId="77777777" w:rsidR="00EF523C" w:rsidRPr="00BE4D16" w:rsidRDefault="00EF523C" w:rsidP="000935A5">
      <w:r w:rsidRPr="00BE4D16">
        <w:t>Intrinsic spacetime mechanics is not a complete theory. Several open questions remain:</w:t>
      </w:r>
    </w:p>
    <w:p w14:paraId="78A11384" w14:textId="4B08D206" w:rsidR="00EF523C" w:rsidRPr="001B16C9" w:rsidRDefault="00EF523C" w:rsidP="000935A5">
      <w:pPr>
        <w:pStyle w:val="ListParagraph"/>
        <w:numPr>
          <w:ilvl w:val="0"/>
          <w:numId w:val="25"/>
        </w:numPr>
      </w:pPr>
      <w:r w:rsidRPr="001B16C9">
        <w:t>What is the precise form of the EFT corrections that generate boundary‑layer modes?</w:t>
      </w:r>
    </w:p>
    <w:p w14:paraId="5676AD35" w14:textId="76F2A368" w:rsidR="00EF523C" w:rsidRPr="001B16C9" w:rsidRDefault="00EF523C" w:rsidP="000935A5">
      <w:pPr>
        <w:pStyle w:val="ListParagraph"/>
        <w:numPr>
          <w:ilvl w:val="0"/>
          <w:numId w:val="25"/>
        </w:numPr>
      </w:pPr>
      <w:r w:rsidRPr="001B16C9">
        <w:t>How do these modes behave in non‑spherical or time‑dependent systems?</w:t>
      </w:r>
    </w:p>
    <w:p w14:paraId="21DFA6A5" w14:textId="43AAC033" w:rsidR="00EF523C" w:rsidRPr="001B16C9" w:rsidRDefault="00EF523C" w:rsidP="000935A5">
      <w:pPr>
        <w:pStyle w:val="ListParagraph"/>
        <w:numPr>
          <w:ilvl w:val="0"/>
          <w:numId w:val="25"/>
        </w:numPr>
      </w:pPr>
      <w:r w:rsidRPr="001B16C9">
        <w:t>Can the approach reproduce all cosmological observations, including the CMB power spectrum?</w:t>
      </w:r>
    </w:p>
    <w:p w14:paraId="1C08B9FF" w14:textId="0C735900" w:rsidR="00EF523C" w:rsidRPr="001B16C9" w:rsidRDefault="00EF523C" w:rsidP="000935A5">
      <w:pPr>
        <w:pStyle w:val="ListParagraph"/>
        <w:numPr>
          <w:ilvl w:val="0"/>
          <w:numId w:val="25"/>
        </w:numPr>
      </w:pPr>
      <w:r w:rsidRPr="001B16C9">
        <w:t>What observational signatures distinguish intrinsic mechanics from dark matter?</w:t>
      </w:r>
    </w:p>
    <w:p w14:paraId="24933773" w14:textId="77777777" w:rsidR="001B16C9" w:rsidRDefault="00EF523C" w:rsidP="000935A5">
      <w:pPr>
        <w:sectPr w:rsidR="001B16C9">
          <w:pgSz w:w="12240" w:h="15840"/>
          <w:pgMar w:top="1440" w:right="1440" w:bottom="1440" w:left="1440" w:header="720" w:footer="720" w:gutter="0"/>
          <w:cols w:space="720"/>
          <w:docGrid w:linePitch="360"/>
        </w:sectPr>
      </w:pPr>
      <w:r w:rsidRPr="00BE4D16">
        <w:t>These questions define a research program rather than a finished theory.</w:t>
      </w:r>
    </w:p>
    <w:p w14:paraId="58CED8AA" w14:textId="77777777" w:rsidR="00F12DCA" w:rsidRPr="00BE4D16" w:rsidRDefault="00F12DCA" w:rsidP="000935A5">
      <w:pPr>
        <w:pStyle w:val="Heading1"/>
      </w:pPr>
      <w:r w:rsidRPr="00BE4D16">
        <w:t>9. Conclusion</w:t>
      </w:r>
    </w:p>
    <w:p w14:paraId="400AE0B6" w14:textId="77777777" w:rsidR="00F12DCA" w:rsidRPr="00BE4D16" w:rsidRDefault="00F12DCA" w:rsidP="000935A5">
      <w:r w:rsidRPr="00BE4D16">
        <w:t>The dark‑matter paradigm has been extraordinarily successful as a phenomenological framework, yet its foundational assumption—the existence of a new, non‑luminous matter component—remains empirically unverified despite decades of increasingly sensitive searches. This persistent absence of detection motivates a broader examination of the conceptual landscape within which gravitational anomalies are interpreted.</w:t>
      </w:r>
    </w:p>
    <w:p w14:paraId="5D73C9BC" w14:textId="77777777" w:rsidR="00F12DCA" w:rsidRPr="00BE4D16" w:rsidRDefault="00F12DCA" w:rsidP="000935A5">
      <w:r w:rsidRPr="00BE4D16">
        <w:t>In this paper, we have explored the possibility that intrinsic mechanical properties of spacetime itself, arising naturally within the general relativity (GR) and effective field theory (EFT) framework, may account for the gravitational phenomena typically attributed to dark matter. GR treats the metric as a dynamical field, and EFT implies that the Einstein–Hilbert action is only the leading term in a more general expansion. These perspectives open the door to nonlinear, scale‑dependent, and boundary‑layer behaviors in the metric field—behaviors that can mimic the dynamical effects of an extended mass distribution.</w:t>
      </w:r>
    </w:p>
    <w:p w14:paraId="6458B64C" w14:textId="77777777" w:rsidR="00F12DCA" w:rsidRPr="00BE4D16" w:rsidRDefault="00F12DCA" w:rsidP="000935A5">
      <w:r w:rsidRPr="00BE4D16">
        <w:t>We have shown that:</w:t>
      </w:r>
    </w:p>
    <w:p w14:paraId="1ED9929F" w14:textId="0EBB5964" w:rsidR="00F12DCA" w:rsidRPr="001B16C9" w:rsidRDefault="00F12DCA" w:rsidP="000935A5">
      <w:pPr>
        <w:pStyle w:val="ListParagraph"/>
        <w:numPr>
          <w:ilvl w:val="0"/>
          <w:numId w:val="25"/>
        </w:numPr>
      </w:pPr>
      <w:r w:rsidRPr="001B16C9">
        <w:t>Boundary‑layer structures in galactic outskirts can enhance radial acceleration.</w:t>
      </w:r>
    </w:p>
    <w:p w14:paraId="1BDAB0DC" w14:textId="3E916EBD" w:rsidR="00F12DCA" w:rsidRPr="001B16C9" w:rsidRDefault="00F12DCA" w:rsidP="000935A5">
      <w:pPr>
        <w:pStyle w:val="ListParagraph"/>
        <w:numPr>
          <w:ilvl w:val="0"/>
          <w:numId w:val="25"/>
        </w:numPr>
      </w:pPr>
      <w:r w:rsidRPr="001B16C9">
        <w:t>Harmonic or quasi‑harmonic modes can flatten rotation curves and strengthen lensing.</w:t>
      </w:r>
    </w:p>
    <w:p w14:paraId="2FBFAC42" w14:textId="51C7F91C" w:rsidR="00F12DCA" w:rsidRPr="001B16C9" w:rsidRDefault="00F12DCA" w:rsidP="000935A5">
      <w:pPr>
        <w:pStyle w:val="ListParagraph"/>
        <w:numPr>
          <w:ilvl w:val="0"/>
          <w:numId w:val="25"/>
        </w:numPr>
      </w:pPr>
      <w:r w:rsidRPr="001B16C9">
        <w:t xml:space="preserve">Nonlocal or higher‑order curvature terms can introduce natural scales such as </w:t>
      </w:r>
      <w:r w:rsidR="000935A5">
        <w:br/>
      </w:r>
      <m:oMath>
        <m:r>
          <m:rPr>
            <m:lit/>
          </m:rP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0</m:t>
            </m:r>
          </m:sub>
        </m:sSub>
        <m:r>
          <m:rPr>
            <m:lit/>
          </m:rPr>
          <w:rPr>
            <w:rFonts w:ascii="Cambria Math" w:hAnsi="Cambria Math"/>
          </w:rPr>
          <m:t>)</m:t>
        </m:r>
      </m:oMath>
      <w:r w:rsidRPr="001B16C9">
        <w:t>.</w:t>
      </w:r>
    </w:p>
    <w:p w14:paraId="67402CA0" w14:textId="442368E0" w:rsidR="00F12DCA" w:rsidRPr="001B16C9" w:rsidRDefault="00F12DCA" w:rsidP="000935A5">
      <w:pPr>
        <w:pStyle w:val="ListParagraph"/>
        <w:numPr>
          <w:ilvl w:val="0"/>
          <w:numId w:val="25"/>
        </w:numPr>
      </w:pPr>
      <w:r w:rsidRPr="001B16C9">
        <w:t>Metric‑based explanations can reproduce cluster dynamics and lensing signatures.</w:t>
      </w:r>
    </w:p>
    <w:p w14:paraId="23FCEF5C" w14:textId="13CDE41A" w:rsidR="00F12DCA" w:rsidRPr="001B16C9" w:rsidRDefault="00F12DCA" w:rsidP="000935A5">
      <w:pPr>
        <w:pStyle w:val="ListParagraph"/>
        <w:numPr>
          <w:ilvl w:val="0"/>
          <w:numId w:val="25"/>
        </w:numPr>
      </w:pPr>
      <w:r w:rsidRPr="001B16C9">
        <w:t>Null results across direct, indirect, and collider searches are consistent with a non‑particle explanation.</w:t>
      </w:r>
    </w:p>
    <w:p w14:paraId="39777237" w14:textId="6D366A39" w:rsidR="00F12DCA" w:rsidRPr="001B16C9" w:rsidRDefault="00F12DCA" w:rsidP="000935A5">
      <w:pPr>
        <w:pStyle w:val="ListParagraph"/>
        <w:numPr>
          <w:ilvl w:val="0"/>
          <w:numId w:val="25"/>
        </w:numPr>
      </w:pPr>
      <w:r w:rsidRPr="001B16C9">
        <w:t>Historical precedent, particularly the Vulcan episode, cautions against over‑committing to unseen matter.</w:t>
      </w:r>
    </w:p>
    <w:p w14:paraId="3506F7F6" w14:textId="77777777" w:rsidR="00F12DCA" w:rsidRPr="00BE4D16" w:rsidRDefault="00F12DCA" w:rsidP="000935A5">
      <w:r w:rsidRPr="00BE4D16">
        <w:t>We have maintained a neutral stance throughout. Intrinsic spacetime mechanics is not presented as a replacement for dark matter, nor as a definitive theory. Instead, it is articulated as a conceptually conservative, theoretically coherent, and empirically viable alternative that deserves serious consideration within the broader gravitational research program.</w:t>
      </w:r>
    </w:p>
    <w:p w14:paraId="6AC58815" w14:textId="77777777" w:rsidR="00F12DCA" w:rsidRPr="00BE4D16" w:rsidRDefault="00F12DCA" w:rsidP="000935A5">
      <w:r w:rsidRPr="00BE4D16">
        <w:t>The central lesson is one of epistemic humility. Gravitational phenomena are deeply underdetermined, and multiple theoretical frameworks can reproduce the same observational signatures. In such a landscape, theoretical virtues—parsimony, coherence, historical awareness, and conceptual clarity—play a crucial role in guiding scientific inquiry.</w:t>
      </w:r>
    </w:p>
    <w:p w14:paraId="756D1420" w14:textId="77777777" w:rsidR="00F12DCA" w:rsidRPr="00BE4D16" w:rsidRDefault="00F12DCA" w:rsidP="000935A5">
      <w:r w:rsidRPr="00BE4D16">
        <w:t>Intrinsic spacetime mechanics offers a path forward that remains faithful to the core principles of GR while embracing the dynamical richness implied by EFT. It invites us to reconsider the assumption that gravitational anomalies must be explained by unseen matter and to explore the possibility that spacetime itself may possess internal structure capable of producing the phenomena we observe.</w:t>
      </w:r>
    </w:p>
    <w:p w14:paraId="3BB5239C" w14:textId="77777777" w:rsidR="00F12DCA" w:rsidRPr="00BE4D16" w:rsidRDefault="00F12DCA" w:rsidP="000935A5">
      <w:r w:rsidRPr="00BE4D16">
        <w:t>Future work should focus on:</w:t>
      </w:r>
    </w:p>
    <w:p w14:paraId="109EC425" w14:textId="40007611" w:rsidR="00F12DCA" w:rsidRPr="000935A5" w:rsidRDefault="00F12DCA" w:rsidP="000935A5">
      <w:pPr>
        <w:pStyle w:val="ListParagraph"/>
        <w:numPr>
          <w:ilvl w:val="0"/>
          <w:numId w:val="25"/>
        </w:numPr>
      </w:pPr>
      <w:r w:rsidRPr="000935A5">
        <w:t>deriving explicit EFT corrections that generate boundary‑layer modes,</w:t>
      </w:r>
    </w:p>
    <w:p w14:paraId="35D77B03" w14:textId="2A8F2405" w:rsidR="00F12DCA" w:rsidRPr="000935A5" w:rsidRDefault="00F12DCA" w:rsidP="000935A5">
      <w:pPr>
        <w:pStyle w:val="ListParagraph"/>
        <w:numPr>
          <w:ilvl w:val="0"/>
          <w:numId w:val="25"/>
        </w:numPr>
      </w:pPr>
      <w:r w:rsidRPr="000935A5">
        <w:t>modeling non‑spherical and time‑dependent systems,</w:t>
      </w:r>
    </w:p>
    <w:p w14:paraId="2696E514" w14:textId="49506E87" w:rsidR="00F12DCA" w:rsidRPr="000935A5" w:rsidRDefault="00F12DCA" w:rsidP="000935A5">
      <w:pPr>
        <w:pStyle w:val="ListParagraph"/>
        <w:numPr>
          <w:ilvl w:val="0"/>
          <w:numId w:val="25"/>
        </w:numPr>
      </w:pPr>
      <w:r w:rsidRPr="000935A5">
        <w:t>testing for oscillatory signatures in rotation curves,</w:t>
      </w:r>
    </w:p>
    <w:p w14:paraId="05DEF295" w14:textId="2FE5BC94" w:rsidR="00F12DCA" w:rsidRPr="000935A5" w:rsidRDefault="00F12DCA" w:rsidP="000935A5">
      <w:pPr>
        <w:pStyle w:val="ListParagraph"/>
        <w:numPr>
          <w:ilvl w:val="0"/>
          <w:numId w:val="25"/>
        </w:numPr>
      </w:pPr>
      <w:r w:rsidRPr="000935A5">
        <w:t>exploring cosmological implications, and</w:t>
      </w:r>
    </w:p>
    <w:p w14:paraId="550CE816" w14:textId="0A26B728" w:rsidR="00F12DCA" w:rsidRPr="000935A5" w:rsidRDefault="00F12DCA" w:rsidP="000935A5">
      <w:pPr>
        <w:pStyle w:val="ListParagraph"/>
        <w:numPr>
          <w:ilvl w:val="0"/>
          <w:numId w:val="25"/>
        </w:numPr>
      </w:pPr>
      <w:r w:rsidRPr="000935A5">
        <w:t>identifying observational discriminants between intrinsic mechanics and dark matter.</w:t>
      </w:r>
    </w:p>
    <w:p w14:paraId="586C1374" w14:textId="77777777" w:rsidR="00BE4D16" w:rsidRDefault="00F12DCA" w:rsidP="000935A5">
      <w:pPr>
        <w:sectPr w:rsidR="00BE4D16">
          <w:pgSz w:w="12240" w:h="15840"/>
          <w:pgMar w:top="1440" w:right="1440" w:bottom="1440" w:left="1440" w:header="720" w:footer="720" w:gutter="0"/>
          <w:cols w:space="720"/>
          <w:docGrid w:linePitch="360"/>
        </w:sectPr>
      </w:pPr>
      <w:r w:rsidRPr="00BE4D16">
        <w:t>The dark‑matter problem remains one of the most profound puzzles in modern physics. Whether its resolution lies in new particles, new fields, or deeper insights into the structure of spacetime, the pursuit itself continues to illuminate the fundamental nature of the universe.</w:t>
      </w:r>
    </w:p>
    <w:p w14:paraId="36480AE3" w14:textId="77777777" w:rsidR="00F12DCA" w:rsidRPr="00BE4D16" w:rsidRDefault="00F12DCA" w:rsidP="000935A5">
      <w:pPr>
        <w:pStyle w:val="Heading1"/>
      </w:pPr>
      <w:r w:rsidRPr="00BE4D16">
        <w:t>References</w:t>
      </w:r>
    </w:p>
    <w:p w14:paraId="33C5C4DB" w14:textId="77777777" w:rsidR="00F12DCA" w:rsidRPr="00BE4D16" w:rsidRDefault="00F12DCA" w:rsidP="000935A5">
      <w:proofErr w:type="spellStart"/>
      <w:r w:rsidRPr="00BE4D16">
        <w:t>Akerib</w:t>
      </w:r>
      <w:proofErr w:type="spellEnd"/>
      <w:r w:rsidRPr="00BE4D16">
        <w:t>, D. S., et al. (2017). Results from a search for dark matter in the complete LUX exposure. Physical Review Letters, 118(2), 021303. https://doi.org/10.1103/PhysRevLett.118.021303 (doi.org in Bing)</w:t>
      </w:r>
    </w:p>
    <w:p w14:paraId="2255C8AA" w14:textId="77777777" w:rsidR="00F12DCA" w:rsidRPr="00BE4D16" w:rsidRDefault="00F12DCA" w:rsidP="000935A5">
      <w:r w:rsidRPr="00BE4D16">
        <w:t>Ackermann, M., et al. (2015). Searching for dark matter annihilation from Milky Way dwarf spheroidal galaxies. Physical Review Letters, 115(23), 231301. https://doi.org/10.1103/PhysRevLett.115.231301 (doi.org in Bing)</w:t>
      </w:r>
    </w:p>
    <w:p w14:paraId="28644547" w14:textId="77777777" w:rsidR="00F12DCA" w:rsidRPr="00BE4D16" w:rsidRDefault="00F12DCA" w:rsidP="000935A5">
      <w:r w:rsidRPr="00BE4D16">
        <w:t>Aguilar, M., et al. (2013). First result from the Alpha Magnetic Spectrometer on the International Space Station: Precision measurement of the positron fraction. Physical Review Letters, 110(14), 141102. https://doi.org/10.1103/PhysRevLett.110.141102 (doi.org in Bing)</w:t>
      </w:r>
    </w:p>
    <w:p w14:paraId="22C7E980" w14:textId="77777777" w:rsidR="00F12DCA" w:rsidRPr="00BE4D16" w:rsidRDefault="00F12DCA" w:rsidP="000935A5">
      <w:r w:rsidRPr="00BE4D16">
        <w:t>Aprile, E., et al. (2018). Dark matter search results from a one‑ton‑year exposure of XENON1T. Physical Review Letters, 121(11), 111302. https://doi.org/10.1103/PhysRevLett.121.111302 (doi.org in Bing)</w:t>
      </w:r>
    </w:p>
    <w:p w14:paraId="6DFFB84D" w14:textId="77777777" w:rsidR="00F12DCA" w:rsidRPr="00BE4D16" w:rsidRDefault="00F12DCA" w:rsidP="000935A5">
      <w:r w:rsidRPr="00BE4D16">
        <w:t>Bender, C. M., &amp; Orszag, S. A. (1999). Advanced Mathematical Methods for Scientists and Engineers I: Asymptotic Methods and Perturbation Theory. Springer. https://doi.org/10.1007/978-1-4757-3069-2 (doi.org in Bing)</w:t>
      </w:r>
    </w:p>
    <w:p w14:paraId="052DCBB9" w14:textId="77777777" w:rsidR="00F12DCA" w:rsidRPr="00BE4D16" w:rsidRDefault="00F12DCA" w:rsidP="000935A5">
      <w:r w:rsidRPr="00BE4D16">
        <w:t>Bosma, A. (1978). The distribution and kinematics of neutral hydrogen in spiral galaxies. PhD Thesis, University of Groningen.</w:t>
      </w:r>
    </w:p>
    <w:p w14:paraId="4E4443A6" w14:textId="77777777" w:rsidR="00F12DCA" w:rsidRPr="00BE4D16" w:rsidRDefault="00F12DCA" w:rsidP="000935A5">
      <w:r w:rsidRPr="00BE4D16">
        <w:t>Buchert, T. (2000). On average properties of inhomogeneous fluids in general relativity: Dust cosmologies. General Relativity and Gravitation, 32(1), 105–125. https://doi.org/10.1023/A:1001800617177 (doi.org in Bing)</w:t>
      </w:r>
    </w:p>
    <w:p w14:paraId="6A60C85B" w14:textId="77777777" w:rsidR="00F12DCA" w:rsidRPr="00BE4D16" w:rsidRDefault="00F12DCA" w:rsidP="000935A5">
      <w:r w:rsidRPr="00BE4D16">
        <w:t>Burgess, C. P. (2004). Quantum gravity in everyday life: General relativity as an effective field theory. Living Reviews in Relativity, 7(1), 5. https://doi.org/10.12942/lrr-2004-5</w:t>
      </w:r>
    </w:p>
    <w:p w14:paraId="19533E3F" w14:textId="77777777" w:rsidR="00F12DCA" w:rsidRPr="00BE4D16" w:rsidRDefault="00F12DCA" w:rsidP="000935A5">
      <w:r w:rsidRPr="00BE4D16">
        <w:t>Carroll, S. M. (2004). Spacetime and Geometry: An Introduction to General Relativity. Addison‑Wesley.</w:t>
      </w:r>
    </w:p>
    <w:p w14:paraId="587F36D7" w14:textId="77777777" w:rsidR="00F12DCA" w:rsidRPr="00BE4D16" w:rsidRDefault="00F12DCA" w:rsidP="000935A5">
      <w:r w:rsidRPr="00BE4D16">
        <w:t xml:space="preserve">Clowe, D., Bradac, M., Gonzalez, A. H., </w:t>
      </w:r>
      <w:proofErr w:type="spellStart"/>
      <w:r w:rsidRPr="00BE4D16">
        <w:t>Markevitch</w:t>
      </w:r>
      <w:proofErr w:type="spellEnd"/>
      <w:r w:rsidRPr="00BE4D16">
        <w:t>, M., Randall, S. W., Jones, C., &amp; Zaritsky, D. (2006). A direct empirical proof of the existence of dark matter. Astrophysical Journal Letters, 648(2), L109–L113. https://doi.org/10.1086/508162</w:t>
      </w:r>
    </w:p>
    <w:p w14:paraId="5B6B4D5F" w14:textId="77777777" w:rsidR="00F12DCA" w:rsidRPr="00BE4D16" w:rsidRDefault="00F12DCA" w:rsidP="000935A5">
      <w:r w:rsidRPr="00BE4D16">
        <w:t>Cui, X., et al. (2017). Dark matter results from 54‑ton‑day exposure of PandaX‑II experiment. Physical Review Letters, 119(18), 181302. https://doi.org/10.1103/PhysRevLett.119.181302 (doi.org in Bing)</w:t>
      </w:r>
    </w:p>
    <w:p w14:paraId="6B1723D2" w14:textId="77777777" w:rsidR="00F12DCA" w:rsidRPr="00BE4D16" w:rsidRDefault="00F12DCA" w:rsidP="000935A5">
      <w:proofErr w:type="spellStart"/>
      <w:r w:rsidRPr="00BE4D16">
        <w:t>Deser</w:t>
      </w:r>
      <w:proofErr w:type="spellEnd"/>
      <w:r w:rsidRPr="00BE4D16">
        <w:t>, S., &amp; Woodard, R. P. (2007). Nonlocal cosmology. Physical Review Letters, 99(11), 111301. https://doi.org/10.1103/PhysRevLett.99.111301 (doi.org in Bing)</w:t>
      </w:r>
    </w:p>
    <w:p w14:paraId="5B43E481" w14:textId="77777777" w:rsidR="00F12DCA" w:rsidRPr="00BE4D16" w:rsidRDefault="00F12DCA" w:rsidP="000935A5">
      <w:r w:rsidRPr="00BE4D16">
        <w:t>Donoghue, J. F. (1994). General relativity as an effective field theory: The leading quantum corrections. Physical Review D, 50(6), 3874–3888. https://doi.org/10.1103/PhysRevD.50.3874 (doi.org in Bing)</w:t>
      </w:r>
    </w:p>
    <w:p w14:paraId="227C2BFA" w14:textId="77777777" w:rsidR="00F12DCA" w:rsidRPr="00BE4D16" w:rsidRDefault="00F12DCA" w:rsidP="000935A5">
      <w:r w:rsidRPr="00BE4D16">
        <w:t xml:space="preserve">Einstein, A. (1915). Die </w:t>
      </w:r>
      <w:proofErr w:type="spellStart"/>
      <w:r w:rsidRPr="00BE4D16">
        <w:t>Feldgleichungen</w:t>
      </w:r>
      <w:proofErr w:type="spellEnd"/>
      <w:r w:rsidRPr="00BE4D16">
        <w:t xml:space="preserve"> der Gravitation. </w:t>
      </w:r>
      <w:proofErr w:type="spellStart"/>
      <w:r w:rsidRPr="00BE4D16">
        <w:t>Sitzungsberichte</w:t>
      </w:r>
      <w:proofErr w:type="spellEnd"/>
      <w:r w:rsidRPr="00BE4D16">
        <w:t xml:space="preserve"> der </w:t>
      </w:r>
      <w:proofErr w:type="spellStart"/>
      <w:r w:rsidRPr="00BE4D16">
        <w:t>Königlich</w:t>
      </w:r>
      <w:proofErr w:type="spellEnd"/>
      <w:r w:rsidRPr="00BE4D16">
        <w:t xml:space="preserve"> </w:t>
      </w:r>
      <w:proofErr w:type="spellStart"/>
      <w:r w:rsidRPr="00BE4D16">
        <w:t>Preußischen</w:t>
      </w:r>
      <w:proofErr w:type="spellEnd"/>
      <w:r w:rsidRPr="00BE4D16">
        <w:t xml:space="preserve"> Akademie der </w:t>
      </w:r>
      <w:proofErr w:type="spellStart"/>
      <w:r w:rsidRPr="00BE4D16">
        <w:t>Wissenschaften</w:t>
      </w:r>
      <w:proofErr w:type="spellEnd"/>
      <w:r w:rsidRPr="00BE4D16">
        <w:t xml:space="preserve"> (Berlin), 844–847.</w:t>
      </w:r>
    </w:p>
    <w:p w14:paraId="43A4B074" w14:textId="77777777" w:rsidR="00F12DCA" w:rsidRPr="00BE4D16" w:rsidRDefault="00F12DCA" w:rsidP="000935A5">
      <w:r w:rsidRPr="00BE4D16">
        <w:t xml:space="preserve">Einstein, A. (1915). </w:t>
      </w:r>
      <w:proofErr w:type="spellStart"/>
      <w:r w:rsidRPr="00BE4D16">
        <w:t>Erklärung</w:t>
      </w:r>
      <w:proofErr w:type="spellEnd"/>
      <w:r w:rsidRPr="00BE4D16">
        <w:t xml:space="preserve"> der </w:t>
      </w:r>
      <w:proofErr w:type="spellStart"/>
      <w:r w:rsidRPr="00BE4D16">
        <w:t>Perihelbewegung</w:t>
      </w:r>
      <w:proofErr w:type="spellEnd"/>
      <w:r w:rsidRPr="00BE4D16">
        <w:t xml:space="preserve"> des Merkur </w:t>
      </w:r>
      <w:proofErr w:type="spellStart"/>
      <w:r w:rsidRPr="00BE4D16">
        <w:t>aus</w:t>
      </w:r>
      <w:proofErr w:type="spellEnd"/>
      <w:r w:rsidRPr="00BE4D16">
        <w:t xml:space="preserve"> der </w:t>
      </w:r>
      <w:proofErr w:type="spellStart"/>
      <w:r w:rsidRPr="00BE4D16">
        <w:t>allgemeinen</w:t>
      </w:r>
      <w:proofErr w:type="spellEnd"/>
      <w:r w:rsidRPr="00BE4D16">
        <w:t xml:space="preserve"> </w:t>
      </w:r>
      <w:proofErr w:type="spellStart"/>
      <w:r w:rsidRPr="00BE4D16">
        <w:t>Relativitätstheorie</w:t>
      </w:r>
      <w:proofErr w:type="spellEnd"/>
      <w:r w:rsidRPr="00BE4D16">
        <w:t xml:space="preserve">. </w:t>
      </w:r>
      <w:proofErr w:type="spellStart"/>
      <w:r w:rsidRPr="00BE4D16">
        <w:t>Sitzungsberichte</w:t>
      </w:r>
      <w:proofErr w:type="spellEnd"/>
      <w:r w:rsidRPr="00BE4D16">
        <w:t xml:space="preserve"> der </w:t>
      </w:r>
      <w:proofErr w:type="spellStart"/>
      <w:r w:rsidRPr="00BE4D16">
        <w:t>Königlich</w:t>
      </w:r>
      <w:proofErr w:type="spellEnd"/>
      <w:r w:rsidRPr="00BE4D16">
        <w:t xml:space="preserve"> </w:t>
      </w:r>
      <w:proofErr w:type="spellStart"/>
      <w:r w:rsidRPr="00BE4D16">
        <w:t>Preußischen</w:t>
      </w:r>
      <w:proofErr w:type="spellEnd"/>
      <w:r w:rsidRPr="00BE4D16">
        <w:t xml:space="preserve"> Akademie der </w:t>
      </w:r>
      <w:proofErr w:type="spellStart"/>
      <w:r w:rsidRPr="00BE4D16">
        <w:t>Wissenschaften</w:t>
      </w:r>
      <w:proofErr w:type="spellEnd"/>
      <w:r w:rsidRPr="00BE4D16">
        <w:t>, 831–839.</w:t>
      </w:r>
    </w:p>
    <w:p w14:paraId="732B597E" w14:textId="77777777" w:rsidR="00F12DCA" w:rsidRPr="00BE4D16" w:rsidRDefault="00F12DCA" w:rsidP="000935A5">
      <w:r w:rsidRPr="00BE4D16">
        <w:t xml:space="preserve">Einstein, A. (1916). Die </w:t>
      </w:r>
      <w:proofErr w:type="spellStart"/>
      <w:r w:rsidRPr="00BE4D16">
        <w:t>Grundlage</w:t>
      </w:r>
      <w:proofErr w:type="spellEnd"/>
      <w:r w:rsidRPr="00BE4D16">
        <w:t xml:space="preserve"> der </w:t>
      </w:r>
      <w:proofErr w:type="spellStart"/>
      <w:r w:rsidRPr="00BE4D16">
        <w:t>allgemeinen</w:t>
      </w:r>
      <w:proofErr w:type="spellEnd"/>
      <w:r w:rsidRPr="00BE4D16">
        <w:t xml:space="preserve"> </w:t>
      </w:r>
      <w:proofErr w:type="spellStart"/>
      <w:r w:rsidRPr="00BE4D16">
        <w:t>Relativitätstheorie</w:t>
      </w:r>
      <w:proofErr w:type="spellEnd"/>
      <w:r w:rsidRPr="00BE4D16">
        <w:t xml:space="preserve">. Annalen der </w:t>
      </w:r>
      <w:proofErr w:type="spellStart"/>
      <w:r w:rsidRPr="00BE4D16">
        <w:t>Physik</w:t>
      </w:r>
      <w:proofErr w:type="spellEnd"/>
      <w:r w:rsidRPr="00BE4D16">
        <w:t>, 354(7), 769–822.</w:t>
      </w:r>
    </w:p>
    <w:p w14:paraId="03F0FD55" w14:textId="77777777" w:rsidR="00F12DCA" w:rsidRPr="00BE4D16" w:rsidRDefault="00F12DCA" w:rsidP="000935A5">
      <w:r w:rsidRPr="00BE4D16">
        <w:t>Kevorkian, J., &amp; Cole, J. D. (1996). Multiple Scale and Singular Perturbation Methods. Springer. https://doi.org/10.1007/978-1-4612-3968-4 (doi.org in Bing)</w:t>
      </w:r>
    </w:p>
    <w:p w14:paraId="0067E4B1" w14:textId="77777777" w:rsidR="00F12DCA" w:rsidRPr="00BE4D16" w:rsidRDefault="00F12DCA" w:rsidP="000935A5">
      <w:r w:rsidRPr="00BE4D16">
        <w:t xml:space="preserve">Le Verrier, U. J. (1859). </w:t>
      </w:r>
      <w:proofErr w:type="spellStart"/>
      <w:r w:rsidRPr="00BE4D16">
        <w:t>Theorie</w:t>
      </w:r>
      <w:proofErr w:type="spellEnd"/>
      <w:r w:rsidRPr="00BE4D16">
        <w:t xml:space="preserve"> du </w:t>
      </w:r>
      <w:proofErr w:type="spellStart"/>
      <w:r w:rsidRPr="00BE4D16">
        <w:t>mouvement</w:t>
      </w:r>
      <w:proofErr w:type="spellEnd"/>
      <w:r w:rsidRPr="00BE4D16">
        <w:t xml:space="preserve"> de Mercure. Annales de </w:t>
      </w:r>
      <w:proofErr w:type="spellStart"/>
      <w:r w:rsidRPr="00BE4D16">
        <w:t>l’Observatoire</w:t>
      </w:r>
      <w:proofErr w:type="spellEnd"/>
      <w:r w:rsidRPr="00BE4D16">
        <w:t xml:space="preserve"> de Paris, 5, 1–196.</w:t>
      </w:r>
    </w:p>
    <w:p w14:paraId="6A9E4A49" w14:textId="77777777" w:rsidR="00F12DCA" w:rsidRPr="00BE4D16" w:rsidRDefault="00F12DCA" w:rsidP="000935A5">
      <w:r w:rsidRPr="00BE4D16">
        <w:t>Planck Collaboration. (2020). Planck 2018 results. VI. Cosmological parameters. Astronomy &amp; Astrophysics, 641, A6. https://doi.org/10.1051/0004-6361/201833910 (doi.org in Bing)</w:t>
      </w:r>
    </w:p>
    <w:p w14:paraId="461A9AC5" w14:textId="77777777" w:rsidR="00F12DCA" w:rsidRPr="00BE4D16" w:rsidRDefault="00F12DCA" w:rsidP="000935A5">
      <w:r w:rsidRPr="00BE4D16">
        <w:t>Poisson, E., &amp; Will, C. M. (2014). Gravity: Newtonian, Post‑Newtonian, Relativistic. Cambridge University Press. https://doi.org/10.1017/CBO9781139507486 (doi.org in Bing)</w:t>
      </w:r>
    </w:p>
    <w:p w14:paraId="5AD915CD" w14:textId="77777777" w:rsidR="00F12DCA" w:rsidRPr="00BE4D16" w:rsidRDefault="00F12DCA" w:rsidP="000935A5">
      <w:r w:rsidRPr="00BE4D16">
        <w:t xml:space="preserve">Räsänen, S. (2006). Accelerated expansion from structure formation. Journal of Cosmology and </w:t>
      </w:r>
      <w:proofErr w:type="spellStart"/>
      <w:r w:rsidRPr="00BE4D16">
        <w:t>Astroparticle</w:t>
      </w:r>
      <w:proofErr w:type="spellEnd"/>
      <w:r w:rsidRPr="00BE4D16">
        <w:t xml:space="preserve"> Physics, 2006(11), 003. https://doi.org/10.1088/1475-7516/2006/11/003 (doi.org in Bing)</w:t>
      </w:r>
    </w:p>
    <w:p w14:paraId="389652B0" w14:textId="77777777" w:rsidR="00F12DCA" w:rsidRPr="00BE4D16" w:rsidRDefault="00F12DCA" w:rsidP="000935A5">
      <w:r w:rsidRPr="00BE4D16">
        <w:t>Riess, A. G., et al. (2019). Large Magellanic Cloud Cepheid standards provide a 1% foundation for the determination of the Hubble constant. Astrophysical Journal, 876(1), 85. https://doi.org/10.3847/1538-4357/ab1422 (doi.org in Bing)</w:t>
      </w:r>
    </w:p>
    <w:p w14:paraId="196D6016" w14:textId="7DB1AEEA" w:rsidR="00F12DCA" w:rsidRPr="00BE4D16" w:rsidRDefault="00F12DCA" w:rsidP="000935A5">
      <w:r w:rsidRPr="00BE4D16">
        <w:t>Rubin, V. C., &amp; Ford, W. K. (1970). Rotation of the Andromeda Nebula from a spectroscopic survey of emission regions. Astrophysical Journal, 159, 379. https://doi.org/10.1086/150317</w:t>
      </w:r>
    </w:p>
    <w:p w14:paraId="280CDECF" w14:textId="06E797A8" w:rsidR="00F12DCA" w:rsidRPr="00BE4D16" w:rsidRDefault="00F12DCA" w:rsidP="000935A5">
      <w:r w:rsidRPr="00BE4D16">
        <w:t>Verlinde, E. (2017). Emergent gravity and the dark universe. Science, 347(6221), 1246–1249. https://doi.org/10.1126/science.1246 (doi.org in Bing)</w:t>
      </w:r>
    </w:p>
    <w:p w14:paraId="0E24A452" w14:textId="7105CF1E" w:rsidR="00F12DCA" w:rsidRPr="00BE4D16" w:rsidRDefault="00F12DCA" w:rsidP="000935A5">
      <w:r w:rsidRPr="00BE4D16">
        <w:t>Wald, R. M. (1984). General Relativity. University of Chicago Press. https://doi.org/10.7208/chicago/9780226870373.001.0001 (doi.org in Bing)</w:t>
      </w:r>
    </w:p>
    <w:p w14:paraId="751B0730" w14:textId="1B504222" w:rsidR="002D1836" w:rsidRPr="00BE4D16" w:rsidRDefault="00F12DCA" w:rsidP="000935A5">
      <w:r w:rsidRPr="00BE4D16">
        <w:t xml:space="preserve">Zwicky, F. (1933). Die </w:t>
      </w:r>
      <w:proofErr w:type="spellStart"/>
      <w:r w:rsidRPr="00BE4D16">
        <w:t>Rotverschiebung</w:t>
      </w:r>
      <w:proofErr w:type="spellEnd"/>
      <w:r w:rsidRPr="00BE4D16">
        <w:t xml:space="preserve"> von </w:t>
      </w:r>
      <w:proofErr w:type="spellStart"/>
      <w:r w:rsidRPr="00BE4D16">
        <w:t>extragalaktischen</w:t>
      </w:r>
      <w:proofErr w:type="spellEnd"/>
      <w:r w:rsidRPr="00BE4D16">
        <w:t xml:space="preserve"> </w:t>
      </w:r>
      <w:proofErr w:type="spellStart"/>
      <w:r w:rsidRPr="00BE4D16">
        <w:t>Nebeln</w:t>
      </w:r>
      <w:proofErr w:type="spellEnd"/>
      <w:r w:rsidRPr="00BE4D16">
        <w:t>. Helvetica Physica Acta, 6, 110–127.</w:t>
      </w:r>
    </w:p>
    <w:sectPr w:rsidR="002D1836" w:rsidRPr="00BE4D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2843"/>
    <w:multiLevelType w:val="hybridMultilevel"/>
    <w:tmpl w:val="BE86D562"/>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120676"/>
    <w:multiLevelType w:val="hybridMultilevel"/>
    <w:tmpl w:val="3C249A44"/>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7666EC"/>
    <w:multiLevelType w:val="hybridMultilevel"/>
    <w:tmpl w:val="7C82136A"/>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8C481A"/>
    <w:multiLevelType w:val="hybridMultilevel"/>
    <w:tmpl w:val="B5C4D018"/>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F843F6"/>
    <w:multiLevelType w:val="hybridMultilevel"/>
    <w:tmpl w:val="D10A1C20"/>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37047A"/>
    <w:multiLevelType w:val="hybridMultilevel"/>
    <w:tmpl w:val="EADA3EB4"/>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EF17BB"/>
    <w:multiLevelType w:val="hybridMultilevel"/>
    <w:tmpl w:val="423A2F54"/>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D958E3"/>
    <w:multiLevelType w:val="hybridMultilevel"/>
    <w:tmpl w:val="85B60C78"/>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E154A8"/>
    <w:multiLevelType w:val="hybridMultilevel"/>
    <w:tmpl w:val="E650453C"/>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610152"/>
    <w:multiLevelType w:val="hybridMultilevel"/>
    <w:tmpl w:val="B8029554"/>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E72285"/>
    <w:multiLevelType w:val="hybridMultilevel"/>
    <w:tmpl w:val="D3D87E7A"/>
    <w:lvl w:ilvl="0" w:tplc="9738C804">
      <w:numFmt w:val="bullet"/>
      <w:pStyle w:val="ListParagraph"/>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6D2E35"/>
    <w:multiLevelType w:val="hybridMultilevel"/>
    <w:tmpl w:val="D7102D90"/>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BB44C6"/>
    <w:multiLevelType w:val="hybridMultilevel"/>
    <w:tmpl w:val="5D3EAD70"/>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780096"/>
    <w:multiLevelType w:val="hybridMultilevel"/>
    <w:tmpl w:val="5BA6550E"/>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0B7D51"/>
    <w:multiLevelType w:val="hybridMultilevel"/>
    <w:tmpl w:val="E3B07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4430B6"/>
    <w:multiLevelType w:val="hybridMultilevel"/>
    <w:tmpl w:val="D9EE4102"/>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1777FA"/>
    <w:multiLevelType w:val="hybridMultilevel"/>
    <w:tmpl w:val="E85CC0B8"/>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0726C4"/>
    <w:multiLevelType w:val="hybridMultilevel"/>
    <w:tmpl w:val="F08A793E"/>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3A174C"/>
    <w:multiLevelType w:val="hybridMultilevel"/>
    <w:tmpl w:val="FB3E37C0"/>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753B3E"/>
    <w:multiLevelType w:val="hybridMultilevel"/>
    <w:tmpl w:val="FC5E29DE"/>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0920D1"/>
    <w:multiLevelType w:val="hybridMultilevel"/>
    <w:tmpl w:val="766A43D8"/>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A24766"/>
    <w:multiLevelType w:val="hybridMultilevel"/>
    <w:tmpl w:val="D3A29ADE"/>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F37155"/>
    <w:multiLevelType w:val="hybridMultilevel"/>
    <w:tmpl w:val="1276BA34"/>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A579A4"/>
    <w:multiLevelType w:val="hybridMultilevel"/>
    <w:tmpl w:val="9508C2E8"/>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750143"/>
    <w:multiLevelType w:val="hybridMultilevel"/>
    <w:tmpl w:val="21C6166C"/>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290F8D"/>
    <w:multiLevelType w:val="hybridMultilevel"/>
    <w:tmpl w:val="83D03A64"/>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FE1F1D"/>
    <w:multiLevelType w:val="hybridMultilevel"/>
    <w:tmpl w:val="86142B26"/>
    <w:lvl w:ilvl="0" w:tplc="7DFA53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5319558">
    <w:abstractNumId w:val="14"/>
  </w:num>
  <w:num w:numId="2" w16cid:durableId="755782329">
    <w:abstractNumId w:val="10"/>
  </w:num>
  <w:num w:numId="3" w16cid:durableId="449931297">
    <w:abstractNumId w:val="2"/>
  </w:num>
  <w:num w:numId="4" w16cid:durableId="261185161">
    <w:abstractNumId w:val="26"/>
  </w:num>
  <w:num w:numId="5" w16cid:durableId="1414548338">
    <w:abstractNumId w:val="8"/>
  </w:num>
  <w:num w:numId="6" w16cid:durableId="2087418306">
    <w:abstractNumId w:val="19"/>
  </w:num>
  <w:num w:numId="7" w16cid:durableId="852107229">
    <w:abstractNumId w:val="6"/>
  </w:num>
  <w:num w:numId="8" w16cid:durableId="1608007495">
    <w:abstractNumId w:val="16"/>
  </w:num>
  <w:num w:numId="9" w16cid:durableId="1398745367">
    <w:abstractNumId w:val="0"/>
  </w:num>
  <w:num w:numId="10" w16cid:durableId="182522863">
    <w:abstractNumId w:val="25"/>
  </w:num>
  <w:num w:numId="11" w16cid:durableId="582951014">
    <w:abstractNumId w:val="12"/>
  </w:num>
  <w:num w:numId="12" w16cid:durableId="1274439634">
    <w:abstractNumId w:val="13"/>
  </w:num>
  <w:num w:numId="13" w16cid:durableId="2073043965">
    <w:abstractNumId w:val="21"/>
  </w:num>
  <w:num w:numId="14" w16cid:durableId="1605922726">
    <w:abstractNumId w:val="3"/>
  </w:num>
  <w:num w:numId="15" w16cid:durableId="2071995025">
    <w:abstractNumId w:val="20"/>
  </w:num>
  <w:num w:numId="16" w16cid:durableId="1686397510">
    <w:abstractNumId w:val="23"/>
  </w:num>
  <w:num w:numId="17" w16cid:durableId="396588204">
    <w:abstractNumId w:val="15"/>
  </w:num>
  <w:num w:numId="18" w16cid:durableId="1403522245">
    <w:abstractNumId w:val="1"/>
  </w:num>
  <w:num w:numId="19" w16cid:durableId="163980401">
    <w:abstractNumId w:val="18"/>
  </w:num>
  <w:num w:numId="20" w16cid:durableId="728457188">
    <w:abstractNumId w:val="22"/>
  </w:num>
  <w:num w:numId="21" w16cid:durableId="268507728">
    <w:abstractNumId w:val="11"/>
  </w:num>
  <w:num w:numId="22" w16cid:durableId="497884620">
    <w:abstractNumId w:val="17"/>
  </w:num>
  <w:num w:numId="23" w16cid:durableId="844781671">
    <w:abstractNumId w:val="9"/>
  </w:num>
  <w:num w:numId="24" w16cid:durableId="1623074965">
    <w:abstractNumId w:val="7"/>
  </w:num>
  <w:num w:numId="25" w16cid:durableId="777868103">
    <w:abstractNumId w:val="4"/>
  </w:num>
  <w:num w:numId="26" w16cid:durableId="466817985">
    <w:abstractNumId w:val="5"/>
  </w:num>
  <w:num w:numId="27" w16cid:durableId="149922734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158"/>
    <w:rsid w:val="000935A5"/>
    <w:rsid w:val="001B16C9"/>
    <w:rsid w:val="002D177A"/>
    <w:rsid w:val="002D1836"/>
    <w:rsid w:val="003A07C0"/>
    <w:rsid w:val="003D7467"/>
    <w:rsid w:val="004B3F0D"/>
    <w:rsid w:val="004D7D53"/>
    <w:rsid w:val="005E7506"/>
    <w:rsid w:val="00662320"/>
    <w:rsid w:val="007A572F"/>
    <w:rsid w:val="009F3715"/>
    <w:rsid w:val="00A91479"/>
    <w:rsid w:val="00BE4D16"/>
    <w:rsid w:val="00BF0377"/>
    <w:rsid w:val="00C01158"/>
    <w:rsid w:val="00DA51CC"/>
    <w:rsid w:val="00DD3EE0"/>
    <w:rsid w:val="00E37D2A"/>
    <w:rsid w:val="00E6440A"/>
    <w:rsid w:val="00EF523C"/>
    <w:rsid w:val="00F12D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31C04"/>
  <w15:chartTrackingRefBased/>
  <w15:docId w15:val="{C437BC99-BD6C-7049-ACA6-F63A2D87C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5A5"/>
    <w:pPr>
      <w:spacing w:after="240" w:line="350" w:lineRule="auto"/>
    </w:pPr>
    <w:rPr>
      <w:rFonts w:ascii="Times New Roman" w:hAnsi="Times New Roman" w:cs="Times New Roman"/>
    </w:rPr>
  </w:style>
  <w:style w:type="paragraph" w:styleId="Heading1">
    <w:name w:val="heading 1"/>
    <w:basedOn w:val="Normal"/>
    <w:next w:val="Normal"/>
    <w:link w:val="Heading1Char"/>
    <w:uiPriority w:val="9"/>
    <w:qFormat/>
    <w:rsid w:val="007A572F"/>
    <w:pPr>
      <w:keepNext/>
      <w:keepLines/>
      <w:spacing w:before="360" w:after="80"/>
      <w:outlineLvl w:val="0"/>
    </w:pPr>
    <w:rPr>
      <w:rFonts w:eastAsiaTheme="majorEastAsia"/>
      <w:b/>
      <w:bCs/>
      <w:sz w:val="32"/>
      <w:szCs w:val="32"/>
    </w:rPr>
  </w:style>
  <w:style w:type="paragraph" w:styleId="Heading2">
    <w:name w:val="heading 2"/>
    <w:basedOn w:val="Normal"/>
    <w:next w:val="Normal"/>
    <w:link w:val="Heading2Char"/>
    <w:uiPriority w:val="9"/>
    <w:unhideWhenUsed/>
    <w:qFormat/>
    <w:rsid w:val="007A572F"/>
    <w:pPr>
      <w:outlineLvl w:val="1"/>
    </w:pPr>
    <w:rPr>
      <w:b/>
      <w:bCs/>
      <w:sz w:val="28"/>
      <w:szCs w:val="28"/>
    </w:rPr>
  </w:style>
  <w:style w:type="paragraph" w:styleId="Heading3">
    <w:name w:val="heading 3"/>
    <w:basedOn w:val="Normal"/>
    <w:next w:val="Normal"/>
    <w:link w:val="Heading3Char"/>
    <w:uiPriority w:val="9"/>
    <w:semiHidden/>
    <w:unhideWhenUsed/>
    <w:qFormat/>
    <w:rsid w:val="00C011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11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11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11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1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1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1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72F"/>
    <w:rPr>
      <w:rFonts w:ascii="Times New Roman" w:eastAsiaTheme="majorEastAsia" w:hAnsi="Times New Roman" w:cs="Times New Roman"/>
      <w:b/>
      <w:bCs/>
      <w:sz w:val="32"/>
      <w:szCs w:val="32"/>
    </w:rPr>
  </w:style>
  <w:style w:type="character" w:customStyle="1" w:styleId="Heading2Char">
    <w:name w:val="Heading 2 Char"/>
    <w:basedOn w:val="DefaultParagraphFont"/>
    <w:link w:val="Heading2"/>
    <w:uiPriority w:val="9"/>
    <w:rsid w:val="007A572F"/>
    <w:rPr>
      <w:rFonts w:ascii="Times New Roman" w:hAnsi="Times New Roman" w:cs="Times New Roman"/>
      <w:b/>
      <w:bCs/>
      <w:sz w:val="28"/>
      <w:szCs w:val="28"/>
    </w:rPr>
  </w:style>
  <w:style w:type="character" w:customStyle="1" w:styleId="Heading3Char">
    <w:name w:val="Heading 3 Char"/>
    <w:basedOn w:val="DefaultParagraphFont"/>
    <w:link w:val="Heading3"/>
    <w:uiPriority w:val="9"/>
    <w:semiHidden/>
    <w:rsid w:val="00C011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11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11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11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1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1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158"/>
    <w:rPr>
      <w:rFonts w:eastAsiaTheme="majorEastAsia" w:cstheme="majorBidi"/>
      <w:color w:val="272727" w:themeColor="text1" w:themeTint="D8"/>
    </w:rPr>
  </w:style>
  <w:style w:type="paragraph" w:styleId="Title">
    <w:name w:val="Title"/>
    <w:basedOn w:val="Normal"/>
    <w:next w:val="Normal"/>
    <w:link w:val="TitleChar"/>
    <w:uiPriority w:val="10"/>
    <w:qFormat/>
    <w:rsid w:val="00C01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1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1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158"/>
    <w:pPr>
      <w:spacing w:before="160"/>
      <w:jc w:val="center"/>
    </w:pPr>
    <w:rPr>
      <w:i/>
      <w:iCs/>
      <w:color w:val="404040" w:themeColor="text1" w:themeTint="BF"/>
    </w:rPr>
  </w:style>
  <w:style w:type="character" w:customStyle="1" w:styleId="QuoteChar">
    <w:name w:val="Quote Char"/>
    <w:basedOn w:val="DefaultParagraphFont"/>
    <w:link w:val="Quote"/>
    <w:uiPriority w:val="29"/>
    <w:rsid w:val="00C01158"/>
    <w:rPr>
      <w:i/>
      <w:iCs/>
      <w:color w:val="404040" w:themeColor="text1" w:themeTint="BF"/>
    </w:rPr>
  </w:style>
  <w:style w:type="paragraph" w:styleId="ListParagraph">
    <w:name w:val="List Paragraph"/>
    <w:basedOn w:val="Normal"/>
    <w:uiPriority w:val="34"/>
    <w:qFormat/>
    <w:rsid w:val="000935A5"/>
    <w:pPr>
      <w:numPr>
        <w:numId w:val="2"/>
      </w:numPr>
    </w:pPr>
  </w:style>
  <w:style w:type="character" w:styleId="IntenseEmphasis">
    <w:name w:val="Intense Emphasis"/>
    <w:basedOn w:val="DefaultParagraphFont"/>
    <w:uiPriority w:val="21"/>
    <w:qFormat/>
    <w:rsid w:val="00C01158"/>
    <w:rPr>
      <w:i/>
      <w:iCs/>
      <w:color w:val="2F5496" w:themeColor="accent1" w:themeShade="BF"/>
    </w:rPr>
  </w:style>
  <w:style w:type="paragraph" w:styleId="IntenseQuote">
    <w:name w:val="Intense Quote"/>
    <w:basedOn w:val="Normal"/>
    <w:next w:val="Normal"/>
    <w:link w:val="IntenseQuoteChar"/>
    <w:uiPriority w:val="30"/>
    <w:qFormat/>
    <w:rsid w:val="00C011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1158"/>
    <w:rPr>
      <w:i/>
      <w:iCs/>
      <w:color w:val="2F5496" w:themeColor="accent1" w:themeShade="BF"/>
    </w:rPr>
  </w:style>
  <w:style w:type="character" w:styleId="IntenseReference">
    <w:name w:val="Intense Reference"/>
    <w:basedOn w:val="DefaultParagraphFont"/>
    <w:uiPriority w:val="32"/>
    <w:qFormat/>
    <w:rsid w:val="00C01158"/>
    <w:rPr>
      <w:b/>
      <w:bCs/>
      <w:smallCaps/>
      <w:color w:val="2F5496" w:themeColor="accent1" w:themeShade="BF"/>
      <w:spacing w:val="5"/>
    </w:rPr>
  </w:style>
  <w:style w:type="character" w:styleId="Hyperlink">
    <w:name w:val="Hyperlink"/>
    <w:basedOn w:val="DefaultParagraphFont"/>
    <w:uiPriority w:val="99"/>
    <w:unhideWhenUsed/>
    <w:rsid w:val="00BE4D16"/>
    <w:rPr>
      <w:color w:val="0563C1" w:themeColor="hyperlink"/>
      <w:u w:val="single"/>
    </w:rPr>
  </w:style>
  <w:style w:type="character" w:styleId="UnresolvedMention">
    <w:name w:val="Unresolved Mention"/>
    <w:basedOn w:val="DefaultParagraphFont"/>
    <w:uiPriority w:val="99"/>
    <w:semiHidden/>
    <w:unhideWhenUsed/>
    <w:rsid w:val="00BE4D16"/>
    <w:rPr>
      <w:color w:val="605E5C"/>
      <w:shd w:val="clear" w:color="auto" w:fill="E1DFDD"/>
    </w:rPr>
  </w:style>
  <w:style w:type="character" w:styleId="Emphasis">
    <w:name w:val="Emphasis"/>
    <w:basedOn w:val="DefaultParagraphFont"/>
    <w:uiPriority w:val="20"/>
    <w:qFormat/>
    <w:rsid w:val="00BE4D1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kitcey@lernaean.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31</Pages>
  <Words>6524</Words>
  <Characters>37190</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Hermano</dc:creator>
  <cp:keywords/>
  <dc:description/>
  <cp:lastModifiedBy>Robert Hermano</cp:lastModifiedBy>
  <cp:revision>3</cp:revision>
  <dcterms:created xsi:type="dcterms:W3CDTF">2026-02-17T12:51:00Z</dcterms:created>
  <dcterms:modified xsi:type="dcterms:W3CDTF">2026-02-17T13:27:00Z</dcterms:modified>
</cp:coreProperties>
</file>