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EC" w:rsidRPr="00CE2141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 w:val="12"/>
          <w:szCs w:val="22"/>
        </w:rPr>
      </w:pPr>
    </w:p>
    <w:p w:rsidR="00720CEC" w:rsidRPr="00F11A94" w:rsidRDefault="00F11A94" w:rsidP="00DF6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8"/>
          <w:szCs w:val="22"/>
        </w:rPr>
      </w:pPr>
      <w:r w:rsidRPr="00F11A94">
        <w:rPr>
          <w:rFonts w:asciiTheme="majorHAnsi" w:eastAsia="Verdana" w:hAnsiTheme="majorHAnsi" w:cstheme="majorHAnsi"/>
          <w:b/>
          <w:i/>
          <w:sz w:val="18"/>
          <w:szCs w:val="22"/>
        </w:rPr>
        <w:t>Teilnehmende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9C65BC" w:rsidTr="005A2993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00B0F0"/>
            <w:vAlign w:val="center"/>
          </w:tcPr>
          <w:p w:rsidR="009C65BC" w:rsidRPr="00057384" w:rsidRDefault="009C65BC" w:rsidP="005A2993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</w:pPr>
            <w:r w:rsidRPr="00057384"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Projekt</w:t>
            </w:r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verantwortliche</w:t>
            </w:r>
            <w:r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  <w:t>1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00B0F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8147" w:type="dxa"/>
            <w:gridSpan w:val="5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9C65BC" w:rsidRPr="009C65BC" w:rsidRDefault="009C65BC" w:rsidP="006C583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i/>
                <w:sz w:val="12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2"/>
                <w:szCs w:val="16"/>
                <w:vertAlign w:val="superscript"/>
              </w:rPr>
              <w:t xml:space="preserve">1 </w:t>
            </w:r>
            <w:r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Projektführung, Le</w:t>
            </w:r>
            <w:r w:rsidR="006C5839"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itungs</w:t>
            </w:r>
            <w:r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gremium, Campus Facility Management / Projektmanagement, Betrieb und Wartung von Anlagen, Campusarchitekt</w:t>
            </w:r>
          </w:p>
        </w:tc>
      </w:tr>
      <w:tr w:rsidR="009C65BC" w:rsidTr="005A2993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  <w:vAlign w:val="center"/>
          </w:tcPr>
          <w:p w:rsidR="009C65BC" w:rsidRPr="00057384" w:rsidRDefault="009C65BC" w:rsidP="005A2993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</w:pPr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 xml:space="preserve">Design / </w:t>
            </w:r>
            <w:proofErr w:type="spellStart"/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Programming</w:t>
            </w:r>
            <w:proofErr w:type="spellEnd"/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 xml:space="preserve"> Team</w:t>
            </w:r>
            <w:r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  <w:t>2</w:t>
            </w:r>
          </w:p>
        </w:tc>
        <w:tc>
          <w:tcPr>
            <w:tcW w:w="25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00B0F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0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7887" w:type="dxa"/>
            <w:gridSpan w:val="4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9C65BC" w:rsidRPr="009C65BC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i/>
                <w:sz w:val="12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2"/>
                <w:szCs w:val="16"/>
                <w:vertAlign w:val="superscript"/>
              </w:rPr>
              <w:t xml:space="preserve">2 </w:t>
            </w:r>
            <w:r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Design Team, Planungsberater, Technische Berater, Technikteam</w:t>
            </w:r>
          </w:p>
        </w:tc>
      </w:tr>
      <w:tr w:rsidR="009C65BC" w:rsidTr="005A2993">
        <w:trPr>
          <w:trHeight w:val="156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  <w:vAlign w:val="center"/>
          </w:tcPr>
          <w:p w:rsidR="009C65BC" w:rsidRPr="00057384" w:rsidRDefault="009C65BC" w:rsidP="005A2993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</w:pPr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Nutzergruppen</w:t>
            </w:r>
            <w:r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  <w:t>3</w:t>
            </w:r>
          </w:p>
        </w:tc>
        <w:tc>
          <w:tcPr>
            <w:tcW w:w="25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00B0F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0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92D05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4183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9C65BC" w:rsidRPr="009C65BC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i/>
                <w:sz w:val="12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2"/>
                <w:szCs w:val="16"/>
                <w:vertAlign w:val="superscript"/>
              </w:rPr>
              <w:t xml:space="preserve">3 </w:t>
            </w:r>
            <w:r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 xml:space="preserve">Beratungsgremium, Studierendenvertretung, Fakultätssenat, Nutzende 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</w:tr>
      <w:tr w:rsidR="00057384" w:rsidTr="005A2993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  <w:vAlign w:val="center"/>
          </w:tcPr>
          <w:p w:rsidR="00057384" w:rsidRPr="00057384" w:rsidRDefault="00057384" w:rsidP="005A2993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</w:pPr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Spezialisten</w:t>
            </w:r>
            <w:r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  <w:t>4</w:t>
            </w:r>
          </w:p>
        </w:tc>
        <w:tc>
          <w:tcPr>
            <w:tcW w:w="259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057384" w:rsidRPr="005A2993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057384" w:rsidRPr="005A2993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057384" w:rsidRPr="005A2993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057384" w:rsidRPr="005A2993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057384" w:rsidRPr="009C65BC" w:rsidRDefault="009C65BC" w:rsidP="005A2993">
            <w:pPr>
              <w:widowControl w:val="0"/>
              <w:rPr>
                <w:rFonts w:asciiTheme="majorHAnsi" w:eastAsia="Verdana" w:hAnsiTheme="majorHAnsi" w:cstheme="majorHAnsi"/>
                <w:i/>
                <w:sz w:val="12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2"/>
                <w:szCs w:val="16"/>
                <w:vertAlign w:val="superscript"/>
              </w:rPr>
              <w:t xml:space="preserve">4 </w:t>
            </w:r>
            <w:r w:rsidR="00E15203"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Stabsstelle für Analyse &amp; Bewertung, zentrale EDV, Akademische Services (z.B. Lerntechnologiegruppe, Lehr-/Lernzentrum, Schreibzentrum)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057384" w:rsidRPr="00D23BDF" w:rsidRDefault="00E15203" w:rsidP="00752975">
            <w:pPr>
              <w:pStyle w:val="Listenabsatz"/>
              <w:widowControl w:val="0"/>
              <w:numPr>
                <w:ilvl w:val="0"/>
                <w:numId w:val="10"/>
              </w:numPr>
              <w:spacing w:line="276" w:lineRule="auto"/>
              <w:ind w:left="453"/>
              <w:rPr>
                <w:rFonts w:asciiTheme="majorHAnsi" w:eastAsia="Verdana" w:hAnsiTheme="majorHAnsi" w:cstheme="majorHAnsi"/>
                <w:b/>
                <w:i/>
                <w:sz w:val="16"/>
                <w:szCs w:val="16"/>
              </w:rPr>
            </w:pPr>
            <w:r w:rsidRPr="00D23BDF">
              <w:rPr>
                <w:rFonts w:asciiTheme="majorHAnsi" w:eastAsia="Verdana" w:hAnsiTheme="majorHAnsi" w:cstheme="majorHAnsi"/>
                <w:b/>
                <w:i/>
                <w:sz w:val="20"/>
                <w:szCs w:val="16"/>
              </w:rPr>
              <w:t>Checkliste</w:t>
            </w:r>
          </w:p>
        </w:tc>
      </w:tr>
      <w:tr w:rsidR="00057384" w:rsidTr="00E15203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057384" w:rsidRPr="005020D6" w:rsidRDefault="005020D6" w:rsidP="006C583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Vision</w:t>
            </w:r>
            <w:r w:rsidR="006C5839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i</w:t>
            </w: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ng</w:t>
            </w:r>
            <w:proofErr w:type="spellEnd"/>
            <w:r w:rsidR="006C5839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 (Definitionsphase)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5020D6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057384" w:rsidRPr="005020D6" w:rsidRDefault="005020D6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752975" w:rsidTr="0074272D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752975" w:rsidRPr="004747EA" w:rsidRDefault="005A2993" w:rsidP="006C5839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5BAC5E" wp14:editId="0BF05D88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1284393</wp:posOffset>
                      </wp:positionV>
                      <wp:extent cx="213360" cy="1417320"/>
                      <wp:effectExtent l="0" t="0" r="0" b="41910"/>
                      <wp:wrapNone/>
                      <wp:docPr id="8" name="Pfeil nach rech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B5C4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 nach rechts 8" o:spid="_x0000_s1026" type="#_x0000_t13" style="position:absolute;margin-left:45.75pt;margin-top:101.15pt;width:16.8pt;height:111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 w:rsidR="00752975"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Die Projektvision festlegen – die Ziele, Bed</w:t>
            </w:r>
            <w:r w:rsidR="006C5839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arf</w:t>
            </w:r>
            <w:r w:rsidR="00752975"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e und Erfolgskriterien zusammen mit den Schlüsselkomponenten und -beziehungen des Projekts</w:t>
            </w:r>
            <w:r w:rsid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81209D" wp14:editId="24CD08E5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61595</wp:posOffset>
                      </wp:positionV>
                      <wp:extent cx="0" cy="1980000"/>
                      <wp:effectExtent l="114300" t="0" r="76200" b="39370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0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0BD7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9" o:spid="_x0000_s1026" type="#_x0000_t32" style="position:absolute;margin-left:5.5pt;margin-top:4.85pt;width:0;height:155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itung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Visionsstatement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Leitprinzipien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Servicephilosophie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Planungshorizont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Raumevaluation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Beispiele aus der Umgebung prüfen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Profile und Personas entwickeln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Use</w:t>
            </w:r>
            <w:proofErr w:type="spellEnd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Cases entwickeln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Zentrale </w:t>
            </w:r>
            <w:r w:rsidR="00CE2141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Räume identifizieren</w:t>
            </w:r>
          </w:p>
          <w:p w:rsidR="00CE2141" w:rsidRPr="003F6B8F" w:rsidRDefault="00CE2141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 Kontext Übersicht</w:t>
            </w:r>
          </w:p>
          <w:p w:rsidR="00CE2141" w:rsidRPr="003F6B8F" w:rsidRDefault="00CE2141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Informationsressourcen-Strategie</w:t>
            </w:r>
          </w:p>
          <w:p w:rsidR="00CE2141" w:rsidRPr="003F6B8F" w:rsidRDefault="00CE2141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Technikvisionsstatement und -präsentation</w:t>
            </w:r>
          </w:p>
        </w:tc>
      </w:tr>
      <w:tr w:rsidR="00752975" w:rsidTr="005A2993">
        <w:trPr>
          <w:trHeight w:val="100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6C5839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>
              <w:rPr>
                <w:rFonts w:asciiTheme="majorHAnsi" w:eastAsia="Verdana" w:hAnsiTheme="majorHAnsi" w:cstheme="majorHAnsi"/>
                <w:sz w:val="14"/>
                <w:szCs w:val="16"/>
              </w:rPr>
              <w:t>Strategiep</w:t>
            </w:r>
            <w:r w:rsidR="00752975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lan prüfen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Raumbestand prüfen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6C5839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="00752975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Vision</w:t>
            </w:r>
            <w:r>
              <w:rPr>
                <w:rFonts w:asciiTheme="majorHAnsi" w:eastAsia="Verdana" w:hAnsiTheme="majorHAnsi" w:cstheme="majorHAnsi"/>
                <w:sz w:val="14"/>
                <w:szCs w:val="16"/>
              </w:rPr>
              <w:t>ing</w:t>
            </w:r>
            <w:proofErr w:type="spellEnd"/>
            <w:r>
              <w:rPr>
                <w:rFonts w:asciiTheme="majorHAnsi" w:eastAsia="Verdana" w:hAnsiTheme="majorHAnsi" w:cstheme="majorHAnsi"/>
                <w:sz w:val="14"/>
                <w:szCs w:val="16"/>
              </w:rPr>
              <w:t>“-S</w:t>
            </w:r>
            <w:r w:rsidR="00752975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itzung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Interviews mit Leitungsebene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Raumnutzungsanalyse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5A2993">
        <w:trPr>
          <w:trHeight w:val="202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Onlinebefragungen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5A2993">
        <w:trPr>
          <w:trHeight w:val="107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Richtlinienstandards prüfen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Beurteilung der vorhandenen Einrichtung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en / Anlagen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Beobachtungsstudien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Fokusgruppen (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nach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 Gruppe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n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Fokusgruppen (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nach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 Them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en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Best Practice Forschung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4B5EAC" w:rsidP="004B5EAC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Besichtigung</w:t>
            </w:r>
            <w:r w:rsidR="00752975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 von Einrichtungen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Integrationsworkshop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Technik-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Visioning</w:t>
            </w:r>
            <w:proofErr w:type="spellEnd"/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“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057384" w:rsidRPr="00270B2D" w:rsidRDefault="00057384" w:rsidP="00DF6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4"/>
          <w:szCs w:val="22"/>
        </w:rPr>
      </w:pPr>
    </w:p>
    <w:p w:rsidR="00CE2141" w:rsidRPr="00D231DF" w:rsidRDefault="00CE2141" w:rsidP="00DF6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0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CE2141" w:rsidTr="00CE2141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CE2141" w:rsidRPr="005020D6" w:rsidRDefault="00CE2141" w:rsidP="003F6B8F">
            <w:pPr>
              <w:widowControl w:val="0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Bedarfserfassung und Raumprogramm erstellen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CE2141" w:rsidTr="003F6B8F">
        <w:trPr>
          <w:trHeight w:val="181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CE2141" w:rsidRPr="003F6B8F" w:rsidRDefault="003F6B8F" w:rsidP="006C5839">
            <w:pPr>
              <w:pStyle w:val="Listenabsatz"/>
              <w:widowControl w:val="0"/>
              <w:numPr>
                <w:ilvl w:val="0"/>
                <w:numId w:val="12"/>
              </w:numPr>
              <w:ind w:left="544" w:hanging="187"/>
              <w:rPr>
                <w:rFonts w:asciiTheme="majorHAnsi" w:eastAsia="Verdana" w:hAnsiTheme="majorHAnsi" w:cstheme="majorHAnsi"/>
                <w:b/>
                <w:sz w:val="14"/>
                <w:szCs w:val="16"/>
              </w:rPr>
            </w:pPr>
            <w:r w:rsidRPr="003F6B8F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246C6E" wp14:editId="0C6091CE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80645</wp:posOffset>
                      </wp:positionV>
                      <wp:extent cx="0" cy="1152000"/>
                      <wp:effectExtent l="114300" t="0" r="57150" b="4826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152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691DD" id="Gerade Verbindung mit Pfeil 11" o:spid="_x0000_s1026" type="#_x0000_t32" style="position:absolute;margin-left:5pt;margin-top:6.35pt;width:0;height:90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Leit</w:t>
            </w:r>
            <w:r w:rsidR="00CE2141"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 xml:space="preserve">ungsgremiums 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Zahl der Nutzenden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Netto-zu-Brutto Ratio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Gesamt SF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„Teile-Kit“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Wieviele</w:t>
            </w:r>
            <w:proofErr w:type="spellEnd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</w:t>
            </w:r>
            <w:r w:rsidR="00C725F6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Räume </w:t>
            </w: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von jeder Art</w:t>
            </w:r>
            <w:r w:rsidR="00C725F6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</w:t>
            </w: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+ Wo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Nachbarschaften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Technikplan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Programmatische Anforderungen Technik</w:t>
            </w:r>
          </w:p>
        </w:tc>
      </w:tr>
      <w:tr w:rsidR="00CE2141" w:rsidTr="00CE2141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CE2141" w:rsidRPr="00E15203" w:rsidRDefault="00CE2141" w:rsidP="006C5839">
            <w:pPr>
              <w:widowControl w:val="0"/>
              <w:rPr>
                <w:rFonts w:asciiTheme="majorHAnsi" w:eastAsia="Verdana" w:hAnsiTheme="majorHAnsi" w:cstheme="majorHAnsi"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43D780" wp14:editId="1FAF0A8A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310938</wp:posOffset>
                      </wp:positionV>
                      <wp:extent cx="213360" cy="1417320"/>
                      <wp:effectExtent l="0" t="0" r="0" b="41910"/>
                      <wp:wrapNone/>
                      <wp:docPr id="10" name="Pfeil nach rech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8C787" id="Pfeil nach rechts 10" o:spid="_x0000_s1026" type="#_x0000_t13" style="position:absolute;margin-left:45.75pt;margin-top:24.5pt;width:16.8pt;height:111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Den Bedarf für R</w:t>
            </w:r>
            <w:r w:rsidR="006C5839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ä</w:t>
            </w:r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um</w:t>
            </w:r>
            <w:r w:rsidR="006C5839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e</w:t>
            </w:r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 xml:space="preserve">, Technik, Möblierung, Geräte und Service quantifizieren, qualifizieren und miteinander verbinden um die Funktionen </w:t>
            </w:r>
            <w:r w:rsidR="00F1505F"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und Aktivitäten, die in der Vision beschrieben werden, zu unterstützen</w:t>
            </w:r>
            <w:r w:rsidR="004747EA">
              <w:rPr>
                <w:rFonts w:asciiTheme="majorHAnsi" w:eastAsia="Verdana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Nutzergruppenmeetings / -workshops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</w:p>
        </w:tc>
      </w:tr>
      <w:tr w:rsidR="00CE2141" w:rsidTr="00CE2141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F1505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Interviews mit Abteilungen / Bereichen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Raumnutzungsanalyse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Programmskizze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1505F" w:rsidRPr="003F6B8F" w:rsidRDefault="00F1505F" w:rsidP="00F1505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Program</w:t>
            </w:r>
            <w:r w:rsidR="00270B2D">
              <w:rPr>
                <w:rFonts w:asciiTheme="majorHAnsi" w:eastAsia="Verdana" w:hAnsiTheme="majorHAnsi" w:cstheme="majorHAnsi"/>
                <w:sz w:val="14"/>
                <w:szCs w:val="16"/>
              </w:rPr>
              <w:t>m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revisionsworkshops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Quantitatives Benchmarking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Technikplanung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Techniklebenszyklusplanung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CE2141" w:rsidRPr="00270B2D" w:rsidRDefault="00CE2141" w:rsidP="00CE2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C725F6" w:rsidTr="00C725F6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Konzeptdesign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C725F6" w:rsidTr="00C725F6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C725F6" w:rsidRPr="004747EA" w:rsidRDefault="00C725F6" w:rsidP="005B1D67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7B2323" wp14:editId="03FFF579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206587</wp:posOffset>
                      </wp:positionV>
                      <wp:extent cx="213360" cy="1417320"/>
                      <wp:effectExtent l="0" t="0" r="0" b="41910"/>
                      <wp:wrapNone/>
                      <wp:docPr id="12" name="Pfeil nach rech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93AC8" id="Pfeil nach rechts 12" o:spid="_x0000_s1026" type="#_x0000_t13" style="position:absolute;margin-left:45.75pt;margin-top:16.25pt;width:16.8pt;height:111.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 xml:space="preserve">Das Programm in ein Designkonzept zu übersetzen – eine zentrale Idee – entsprechend der Projektvision und mit dem kontinuierlichen Input der </w:t>
            </w:r>
            <w:proofErr w:type="spellStart"/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Projektstakeholder</w:t>
            </w:r>
            <w:proofErr w:type="spellEnd"/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F1CE77" wp14:editId="1F8AAB23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56515</wp:posOffset>
                      </wp:positionV>
                      <wp:extent cx="0" cy="936000"/>
                      <wp:effectExtent l="114300" t="0" r="76200" b="5461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36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9F2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3" o:spid="_x0000_s1026" type="#_x0000_t32" style="position:absolute;margin-left:3.9pt;margin-top:4.45pt;width:0;height:73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ungsgremiums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Servicekonzepte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Journey </w:t>
            </w: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Map</w:t>
            </w:r>
            <w:proofErr w:type="spellEnd"/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Stapeln / Blockbildung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Verbindung zw</w:t>
            </w:r>
            <w:r w:rsidR="00270B2D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ischen</w:t>
            </w: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Räumen (physisch/visuell)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Service Location Matrix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Serviceplan (Service </w:t>
            </w: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Blueprint</w:t>
            </w:r>
            <w:proofErr w:type="spellEnd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)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Integrationsplan (Integration </w:t>
            </w: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Blueprint</w:t>
            </w:r>
            <w:proofErr w:type="spellEnd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)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Technikreferenzarchitektur</w:t>
            </w:r>
          </w:p>
        </w:tc>
      </w:tr>
      <w:tr w:rsidR="00C725F6" w:rsidTr="00C725F6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Designworkshops / 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Charrettes</w:t>
            </w:r>
            <w:proofErr w:type="spellEnd"/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Service Design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Pilotprojekte (Design)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C725F6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“ 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Design Review Workshops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Technikinfrastrukturdesign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C725F6" w:rsidRPr="00270B2D" w:rsidRDefault="00C725F6" w:rsidP="00C72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5A2993" w:rsidTr="005B1D67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Design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5A2993" w:rsidTr="005B1D67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5A2993" w:rsidRPr="004747EA" w:rsidRDefault="005A2993" w:rsidP="005B1D67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0E891D" wp14:editId="0CAED3F0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285538</wp:posOffset>
                      </wp:positionV>
                      <wp:extent cx="213360" cy="1417320"/>
                      <wp:effectExtent l="0" t="0" r="0" b="41910"/>
                      <wp:wrapNone/>
                      <wp:docPr id="14" name="Pfeil nach rech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BEF76" id="Pfeil nach rechts 14" o:spid="_x0000_s1026" type="#_x0000_t13" style="position:absolute;margin-left:45.75pt;margin-top:22.5pt;width:16.8pt;height:111.6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 w:rsidR="004747EA"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Das Designkonzept entwickeln, das technische Informationen enthält, die für den Bau nötig sind – präzise Dimensionen, Spezifikationen von Materialien und Systemen und Darstellung wie Elemente zusammenpassen.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563B9" wp14:editId="2BCF794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61595</wp:posOffset>
                      </wp:positionV>
                      <wp:extent cx="0" cy="1008000"/>
                      <wp:effectExtent l="114300" t="0" r="76200" b="40005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008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BA4B" id="Gerade Verbindung mit Pfeil 15" o:spid="_x0000_s1026" type="#_x0000_t32" style="position:absolute;margin-left:3.9pt;margin-top:4.85pt;width:0;height:79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ungsgremiums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747EA" w:rsidRPr="003F6B8F" w:rsidRDefault="004747EA" w:rsidP="004747EA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Auswahl von Bausystem &amp; -Material</w:t>
            </w:r>
          </w:p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Auswahl von Möbeln und Oberflächen</w:t>
            </w:r>
          </w:p>
          <w:p w:rsidR="004747EA" w:rsidRPr="003F6B8F" w:rsidRDefault="004747EA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Technikintegrationsplan</w:t>
            </w:r>
          </w:p>
          <w:p w:rsidR="004747EA" w:rsidRPr="003F6B8F" w:rsidRDefault="004747EA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Beschilderung und Wegweiser</w:t>
            </w:r>
          </w:p>
          <w:p w:rsidR="004747EA" w:rsidRPr="003F6B8F" w:rsidRDefault="004747EA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Technikbudgetmatrix</w:t>
            </w:r>
          </w:p>
        </w:tc>
      </w:tr>
      <w:tr w:rsidR="005A2993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4747EA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Design</w:t>
            </w:r>
            <w:r w:rsidR="004747EA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entwicklung von Oberflächen, Materialien, Möbeln und Ausstattung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4747EA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Pilotprojekte (Evaluation)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5B1D67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“ (Evaluation)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Technik-„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“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6B0389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Technikspezifikationen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6B0389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Design Review Workshops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6B0389" w:rsidRPr="00270B2D" w:rsidRDefault="006B0389" w:rsidP="005A2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6B0389" w:rsidTr="005B1D67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Bau</w:t>
            </w:r>
            <w:r w:rsidR="006C5839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phase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6B0389" w:rsidTr="005B1D67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6B0389" w:rsidRPr="004747EA" w:rsidRDefault="006B0389" w:rsidP="004B5EAC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25CD00" wp14:editId="63365B14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199178</wp:posOffset>
                      </wp:positionV>
                      <wp:extent cx="213360" cy="1417320"/>
                      <wp:effectExtent l="0" t="0" r="0" b="41910"/>
                      <wp:wrapNone/>
                      <wp:docPr id="16" name="Pfeil nach recht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6770B" id="Pfeil nach rechts 16" o:spid="_x0000_s1026" type="#_x0000_t13" style="position:absolute;margin-left:45.75pt;margin-top:15.7pt;width:16.8pt;height:111.6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Die Material</w:t>
            </w:r>
            <w:r w:rsidR="00270B2D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i</w:t>
            </w:r>
            <w:r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en, Technik, Ausstattung und Systeme zusammenfügen um den Lernraum zu bauen – entweder als Neu- oder Umbau eines existierenden Raums.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51058D" wp14:editId="3A4ED2A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61595</wp:posOffset>
                      </wp:positionV>
                      <wp:extent cx="0" cy="900000"/>
                      <wp:effectExtent l="114300" t="0" r="57150" b="52705"/>
                      <wp:wrapNone/>
                      <wp:docPr id="17" name="Gerade Verbindung mit Pfei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00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0313" id="Gerade Verbindung mit Pfeil 17" o:spid="_x0000_s1026" type="#_x0000_t32" style="position:absolute;margin-left:3.2pt;margin-top:4.85pt;width:0;height:70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ungsgremiums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Entscheidungen</w:t>
            </w:r>
            <w:r w:rsidR="004B5EAC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in Reaktion auf Bauprobleme</w:t>
            </w:r>
          </w:p>
          <w:p w:rsidR="004B5EAC" w:rsidRPr="003F6B8F" w:rsidRDefault="005656FB" w:rsidP="004B5EAC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Plan zur Kommunikation mit den </w:t>
            </w:r>
            <w:r w:rsidR="004B5EAC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Stakeholdern</w:t>
            </w:r>
          </w:p>
          <w:p w:rsidR="004B5EAC" w:rsidRPr="003F6B8F" w:rsidRDefault="004B5EAC" w:rsidP="004B5EAC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Zeitplan / Protokoll für Begehungen</w:t>
            </w:r>
          </w:p>
        </w:tc>
      </w:tr>
      <w:tr w:rsidR="006B0389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Regelmäßige Baufortschrittsmeetings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Problemspezifische Meetings nach Bedarf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Meilenstein-Meetings um Fortschritt zu prüfen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Pilotprojekte (Evaluation)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“ (Evaluation)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Technikinstallation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6B0389" w:rsidRPr="00CE2141" w:rsidRDefault="006B0389" w:rsidP="006B0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2"/>
          <w:szCs w:val="22"/>
        </w:rPr>
      </w:pPr>
    </w:p>
    <w:p w:rsidR="006B0389" w:rsidRPr="00270B2D" w:rsidRDefault="006B0389" w:rsidP="006B0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4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4B5EAC" w:rsidTr="005B1D67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Betrieb / Bewertung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4B5EAC" w:rsidTr="005B1D67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4B5EAC" w:rsidRPr="004747EA" w:rsidRDefault="004B5EAC" w:rsidP="005B1D67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 xml:space="preserve">Lernräume zu betreiben um ihre Ziele zu erfüllen und kontinuierlich </w:t>
            </w:r>
            <w:r w:rsidR="00270B2D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 xml:space="preserve">zu </w:t>
            </w:r>
            <w:r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bewerten ob /wie gut diese Ziele erfüllt werden.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8FD51CE" wp14:editId="393825A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60960</wp:posOffset>
                      </wp:positionV>
                      <wp:extent cx="0" cy="828000"/>
                      <wp:effectExtent l="114300" t="0" r="57150" b="48895"/>
                      <wp:wrapNone/>
                      <wp:docPr id="19" name="Gerade Verbindung mit Pfei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31612" id="Gerade Verbindung mit Pfeil 19" o:spid="_x0000_s1026" type="#_x0000_t32" style="position:absolute;margin-left:4.75pt;margin-top:4.8pt;width:0;height:6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ungsgremiums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Personalbesetzung</w:t>
            </w:r>
          </w:p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Bewertungsmethoden</w:t>
            </w:r>
          </w:p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Jährliche Berichte</w:t>
            </w:r>
          </w:p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Stakeholder Beziehungen / Verbindungen</w:t>
            </w:r>
          </w:p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Feedback Kanäle (z.B. Blogs)</w:t>
            </w:r>
          </w:p>
          <w:p w:rsidR="004B5EAC" w:rsidRPr="003F6B8F" w:rsidRDefault="00D231DF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Touren, Inhalte und Zeitplan</w:t>
            </w:r>
          </w:p>
          <w:p w:rsidR="00D231DF" w:rsidRPr="003F6B8F" w:rsidRDefault="00D231DF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Projektdokumentation für Konferenzen / Artikel</w:t>
            </w:r>
          </w:p>
        </w:tc>
      </w:tr>
      <w:tr w:rsidR="004B5EAC" w:rsidTr="004B5EAC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E1520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Technikbetrieb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4B5EAC" w:rsidTr="004B5EAC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E1520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4B5EAC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Post-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Occupancy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 Evaluation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4B5EAC" w:rsidTr="004B5EAC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E1520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“ nach Bedarf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4B5EAC" w:rsidTr="004B5EAC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E1520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Öffentliche jährliche Bewertung der Nutzung / Zufriedenheit / Impact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CE2141" w:rsidRPr="003F6B8F" w:rsidRDefault="00CE2141" w:rsidP="003F6B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4"/>
          <w:szCs w:val="22"/>
        </w:rPr>
      </w:pPr>
    </w:p>
    <w:sectPr w:rsidR="00CE2141" w:rsidRPr="003F6B8F" w:rsidSect="00E95F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507" w:header="0" w:footer="51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76" w:rsidRDefault="00354D76">
      <w:r>
        <w:separator/>
      </w:r>
    </w:p>
  </w:endnote>
  <w:endnote w:type="continuationSeparator" w:id="0">
    <w:p w:rsidR="00354D76" w:rsidRDefault="0035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84" w:rsidRDefault="000573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84" w:rsidRPr="00270B2D" w:rsidRDefault="00057384" w:rsidP="00E95FEE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hAnsiTheme="majorHAnsi" w:cstheme="majorHAnsi"/>
        <w:sz w:val="14"/>
        <w:lang w:val="en-GB"/>
      </w:rPr>
    </w:pPr>
    <w:r w:rsidRPr="00270B2D">
      <w:rPr>
        <w:rFonts w:asciiTheme="majorHAnsi" w:eastAsia="Verdana" w:hAnsiTheme="majorHAnsi" w:cstheme="majorHAnsi"/>
        <w:noProof/>
        <w:color w:val="1155CC"/>
        <w:sz w:val="12"/>
        <w:szCs w:val="20"/>
        <w:u w:val="single"/>
      </w:rPr>
      <w:drawing>
        <wp:anchor distT="0" distB="0" distL="114300" distR="114300" simplePos="0" relativeHeight="251661312" behindDoc="0" locked="0" layoutInCell="1" allowOverlap="1" wp14:anchorId="252748B1" wp14:editId="6F1C7807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3355340" cy="38608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 w:rsidRPr="00270B2D">
      <w:rPr>
        <w:rFonts w:asciiTheme="majorHAnsi" w:hAnsiTheme="majorHAnsi" w:cstheme="majorHAnsi"/>
        <w:sz w:val="16"/>
        <w:lang w:val="en-GB"/>
      </w:rPr>
      <w:t>Projektphasen</w:t>
    </w:r>
    <w:proofErr w:type="spellEnd"/>
    <w:r w:rsidRPr="00270B2D">
      <w:rPr>
        <w:rFonts w:asciiTheme="majorHAnsi" w:hAnsiTheme="majorHAnsi" w:cstheme="majorHAnsi"/>
        <w:sz w:val="14"/>
        <w:lang w:val="en-GB"/>
      </w:rPr>
      <w:t xml:space="preserve"> | </w:t>
    </w:r>
    <w:hyperlink r:id="rId2" w:history="1">
      <w:r w:rsidRPr="00270B2D">
        <w:rPr>
          <w:rStyle w:val="Hyperlink"/>
          <w:rFonts w:asciiTheme="majorHAnsi" w:hAnsiTheme="majorHAnsi" w:cstheme="majorHAnsi"/>
          <w:sz w:val="14"/>
          <w:lang w:val="en-GB"/>
        </w:rPr>
        <w:t>www.learningspacetoolkit.org</w:t>
      </w:r>
    </w:hyperlink>
  </w:p>
  <w:p w:rsidR="00057384" w:rsidRPr="00270B2D" w:rsidRDefault="00057384" w:rsidP="00E95FEE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eastAsia="Verdana" w:hAnsiTheme="majorHAnsi" w:cstheme="majorHAnsi"/>
        <w:color w:val="595959"/>
        <w:sz w:val="10"/>
        <w:szCs w:val="20"/>
        <w:lang w:val="en-GB"/>
      </w:rPr>
    </w:pPr>
    <w:proofErr w:type="spellStart"/>
    <w:r w:rsidRPr="00270B2D">
      <w:rPr>
        <w:rFonts w:asciiTheme="majorHAnsi" w:hAnsiTheme="majorHAnsi" w:cstheme="majorHAnsi"/>
        <w:sz w:val="14"/>
        <w:lang w:val="en-GB"/>
      </w:rPr>
      <w:t>Übersetzung</w:t>
    </w:r>
    <w:proofErr w:type="spellEnd"/>
    <w:r w:rsidRPr="00270B2D">
      <w:rPr>
        <w:rFonts w:asciiTheme="majorHAnsi" w:hAnsiTheme="majorHAnsi" w:cstheme="majorHAnsi"/>
        <w:sz w:val="14"/>
        <w:lang w:val="en-GB"/>
      </w:rPr>
      <w:t xml:space="preserve">: Katharina Zinke, UB </w:t>
    </w:r>
    <w:proofErr w:type="spellStart"/>
    <w:r w:rsidRPr="00270B2D">
      <w:rPr>
        <w:rFonts w:asciiTheme="majorHAnsi" w:hAnsiTheme="majorHAnsi" w:cstheme="majorHAnsi"/>
        <w:sz w:val="14"/>
        <w:lang w:val="en-GB"/>
      </w:rPr>
      <w:t>Tübingen</w:t>
    </w:r>
    <w:proofErr w:type="spellEnd"/>
    <w:hyperlink r:id="rId3"/>
    <w:hyperlink r:id="rId4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84" w:rsidRDefault="000573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76" w:rsidRDefault="00354D76">
      <w:r>
        <w:separator/>
      </w:r>
    </w:p>
  </w:footnote>
  <w:footnote w:type="continuationSeparator" w:id="0">
    <w:p w:rsidR="00354D76" w:rsidRDefault="0035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84" w:rsidRDefault="0005738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84" w:rsidRPr="000742C3" w:rsidRDefault="00057384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="Droid Sans" w:eastAsia="Droid Sans" w:hAnsi="Droid Sans" w:cs="Droid Sans"/>
        <w:b/>
        <w:color w:val="7F7F7F"/>
        <w:sz w:val="28"/>
        <w:szCs w:val="44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04E5429" wp14:editId="27FF68F6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876425" cy="666750"/>
          <wp:effectExtent l="0" t="0" r="9525" b="0"/>
          <wp:wrapSquare wrapText="bothSides" distT="19050" distB="19050" distL="19050" distR="1905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57384" w:rsidRDefault="00057384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Theme="majorHAnsi" w:eastAsia="Droid Sans" w:hAnsiTheme="majorHAnsi" w:cstheme="majorHAnsi"/>
        <w:b/>
        <w:color w:val="7F7F7F"/>
        <w:sz w:val="44"/>
        <w:szCs w:val="44"/>
      </w:rPr>
    </w:pPr>
    <w:r>
      <w:rPr>
        <w:rFonts w:asciiTheme="majorHAnsi" w:eastAsia="Droid Sans" w:hAnsiTheme="majorHAnsi" w:cstheme="majorHAnsi"/>
        <w:b/>
        <w:color w:val="7F7F7F"/>
        <w:sz w:val="44"/>
        <w:szCs w:val="44"/>
      </w:rPr>
      <w:t>Projektphasen</w:t>
    </w:r>
  </w:p>
  <w:p w:rsidR="00057384" w:rsidRPr="00E95FEE" w:rsidRDefault="00057384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Theme="majorHAnsi" w:eastAsia="Droid Sans" w:hAnsiTheme="majorHAnsi" w:cstheme="majorHAnsi"/>
        <w:i/>
        <w:color w:val="7F7F7F"/>
        <w:sz w:val="16"/>
        <w:szCs w:val="44"/>
      </w:rPr>
    </w:pPr>
    <w:r>
      <w:rPr>
        <w:rFonts w:asciiTheme="majorHAnsi" w:eastAsia="Droid Sans" w:hAnsiTheme="majorHAnsi" w:cstheme="majorHAnsi"/>
        <w:i/>
        <w:color w:val="7F7F7F"/>
        <w:sz w:val="16"/>
        <w:szCs w:val="44"/>
      </w:rPr>
      <w:t>Typische Ablauf der Planung, Bau, Betrieb und Evaluation von Lernräumen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84" w:rsidRDefault="000573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94D"/>
    <w:multiLevelType w:val="hybridMultilevel"/>
    <w:tmpl w:val="91A27D72"/>
    <w:lvl w:ilvl="0" w:tplc="59DA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74C6"/>
    <w:multiLevelType w:val="hybridMultilevel"/>
    <w:tmpl w:val="E4B0CEA2"/>
    <w:lvl w:ilvl="0" w:tplc="E8E2BE0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1E4"/>
    <w:multiLevelType w:val="hybridMultilevel"/>
    <w:tmpl w:val="621A02BE"/>
    <w:lvl w:ilvl="0" w:tplc="10E0AF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D09B2"/>
    <w:multiLevelType w:val="hybridMultilevel"/>
    <w:tmpl w:val="67883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630D2"/>
    <w:multiLevelType w:val="hybridMultilevel"/>
    <w:tmpl w:val="489A9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11F65"/>
    <w:multiLevelType w:val="hybridMultilevel"/>
    <w:tmpl w:val="46720728"/>
    <w:lvl w:ilvl="0" w:tplc="59DA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26EDE"/>
    <w:multiLevelType w:val="hybridMultilevel"/>
    <w:tmpl w:val="A6EACEC4"/>
    <w:lvl w:ilvl="0" w:tplc="B2609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77806"/>
    <w:multiLevelType w:val="hybridMultilevel"/>
    <w:tmpl w:val="8E7A4CC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A3A8C"/>
    <w:multiLevelType w:val="hybridMultilevel"/>
    <w:tmpl w:val="7A1AD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22D2A"/>
    <w:multiLevelType w:val="hybridMultilevel"/>
    <w:tmpl w:val="C97635FC"/>
    <w:lvl w:ilvl="0" w:tplc="0407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D163ED9"/>
    <w:multiLevelType w:val="hybridMultilevel"/>
    <w:tmpl w:val="AB56B7BA"/>
    <w:lvl w:ilvl="0" w:tplc="10E0AF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235CE"/>
    <w:multiLevelType w:val="multilevel"/>
    <w:tmpl w:val="DD54962E"/>
    <w:lvl w:ilvl="0">
      <w:start w:val="1"/>
      <w:numFmt w:val="decimal"/>
      <w:lvlText w:val="%1."/>
      <w:lvlJc w:val="left"/>
      <w:pPr>
        <w:ind w:left="7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EC"/>
    <w:rsid w:val="000101A6"/>
    <w:rsid w:val="00057384"/>
    <w:rsid w:val="000742C3"/>
    <w:rsid w:val="00173964"/>
    <w:rsid w:val="0019715D"/>
    <w:rsid w:val="00270B2D"/>
    <w:rsid w:val="00354D76"/>
    <w:rsid w:val="003A511A"/>
    <w:rsid w:val="003F6B8F"/>
    <w:rsid w:val="004747EA"/>
    <w:rsid w:val="004A2A1C"/>
    <w:rsid w:val="004B5EAC"/>
    <w:rsid w:val="004B5ED4"/>
    <w:rsid w:val="005020D6"/>
    <w:rsid w:val="005656FB"/>
    <w:rsid w:val="00574670"/>
    <w:rsid w:val="005A2993"/>
    <w:rsid w:val="00651893"/>
    <w:rsid w:val="00651CF0"/>
    <w:rsid w:val="00683426"/>
    <w:rsid w:val="006B0389"/>
    <w:rsid w:val="006C5839"/>
    <w:rsid w:val="00720CEC"/>
    <w:rsid w:val="00752975"/>
    <w:rsid w:val="007B55F1"/>
    <w:rsid w:val="007E2EE9"/>
    <w:rsid w:val="00823937"/>
    <w:rsid w:val="008F22F7"/>
    <w:rsid w:val="009C65BC"/>
    <w:rsid w:val="009E3F46"/>
    <w:rsid w:val="00B10652"/>
    <w:rsid w:val="00BA3E67"/>
    <w:rsid w:val="00BE0A9A"/>
    <w:rsid w:val="00C725F6"/>
    <w:rsid w:val="00CE2141"/>
    <w:rsid w:val="00D231DF"/>
    <w:rsid w:val="00D23BDF"/>
    <w:rsid w:val="00D5024B"/>
    <w:rsid w:val="00DF601B"/>
    <w:rsid w:val="00E15203"/>
    <w:rsid w:val="00E32E3A"/>
    <w:rsid w:val="00E95FEE"/>
    <w:rsid w:val="00EA6D9E"/>
    <w:rsid w:val="00EC714E"/>
    <w:rsid w:val="00F11A94"/>
    <w:rsid w:val="00F1505F"/>
    <w:rsid w:val="00F6358F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24B1E"/>
  <w15:docId w15:val="{58C6292B-64C2-4033-BA87-36E8BE1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42C3"/>
  </w:style>
  <w:style w:type="paragraph" w:styleId="Fuzeile">
    <w:name w:val="footer"/>
    <w:basedOn w:val="Standard"/>
    <w:link w:val="Fu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42C3"/>
  </w:style>
  <w:style w:type="paragraph" w:styleId="Listenabsatz">
    <w:name w:val="List Paragraph"/>
    <w:basedOn w:val="Standard"/>
    <w:uiPriority w:val="34"/>
    <w:qFormat/>
    <w:rsid w:val="007B55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5FE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05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83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arningspacetoolkit.org" TargetMode="External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learningspacetoolki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697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6</cp:revision>
  <dcterms:created xsi:type="dcterms:W3CDTF">2021-09-10T09:55:00Z</dcterms:created>
  <dcterms:modified xsi:type="dcterms:W3CDTF">2021-09-14T07:51:00Z</dcterms:modified>
</cp:coreProperties>
</file>