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  <w:rtl w:val="0"/>
        </w:rPr>
        <w:t xml:space="preserve">Тема 17. Меню та діалогові вікна у мові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  <w:rtl w:val="0"/>
        </w:rPr>
        <w:t xml:space="preserve">Теорія: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будь-якій серйозній програмі для зручності інтерфесу використовують меню. У мові Python бібліотеки tkinter є також відповідні інструменти для створення меню. Меню має пункти, та підпункти, які розкриваються. Для створення меню використовують клас Menu. Створення меню здійснюється в декілька етапів: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m=Menu(root) – створення об'єкта меню в головному вікні програми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root.config(menu=m) – кофігурування головного вікна програми з використанням меню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m1=Menu(m) – створення пункту меню "File"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m.add_cascade(label=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"File", menu=m1) – розміщення пункту "File" в основному меню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m1.add_command(label="New", command=func1) – перший пункт підменю в меню з пунктом "File"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m1.add_command(label="Open", command=func2) – другий пункт підменю в меню з пунктом "File"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m1.add_command(label="Close", command=func3) – третій пункт підменю в меню з пунктом "File"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Аналогічно, повторивши п’ять останніх команд, створюються всі інші пункти меню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Приклад коду, що створює меню: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from tkinter import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root=Tk()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root.title('Створення меню програми')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root.geometry('400x200')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def func1(self):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  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def func2(self):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  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def func3(self):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  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def func4(self):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  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def func5(self):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  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m=Menu(root)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root.config(menu=m)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m1=Menu(m)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m.add_cascade(label= "File", menu=m1)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m1.add_command(label="New", command=func1)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m1.add_command(label="Open", command=func2)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m1.add_command(label="Close", command=func3)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m2=Menu(m)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m.add_cascade(label= "Help", menu=m2)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m2.add_command(label="About", command=func4)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m2.add_command(label="Exit", command=func5)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root.mainloop()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 виконання коду програми: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943350" cy="2457450"/>
            <wp:effectExtent b="0" l="0" r="0" t="0"/>
            <wp:docPr id="20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933825" cy="2428875"/>
            <wp:effectExtent b="0" l="0" r="0" t="0"/>
            <wp:docPr id="2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  <w:rtl w:val="0"/>
        </w:rPr>
        <w:t xml:space="preserve">Діалогові вікна у мові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  <w:rtl w:val="0"/>
        </w:rPr>
        <w:t xml:space="preserve">Теорія: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Пакет tkinter містить декілька модулів, що надають доступ до вже готових діалогових вікон. Це можуть бути вікна повідомлень, вікна вибору по принципу "так-ні", вікна відкриття та збереження файлів та ін. Для роботи з цими вікнами відповідні модулі потрібно імпортувати з модуля tkinter додатково.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from tkinter import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from tkinter import messagebox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або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from tkinter.messagebox import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тут додатково імпортується модуль створення вікон повідомлень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from tkinter import filedialog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або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from tkinter.filedialog import *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імпорт модуля створення вікон відкриття та збереження файлів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відкриття файлів необхідно ще додатково імпортувати модуль fileinput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import fileinput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відкриття вікна повідомлення використовується команда: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showinfo("Програма","Виконано успішно!")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перший параметр заголовок вікна, другий – інформація у вікні повідомлення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відкриття вікна з вибором використовується команда: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if askyesno("Exit","Закрити головне вікно?"):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       root.destroy()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Результатом роботи команди є логічна величина. Команда приймає два параметри: перший – заголовок вікна, другий інформація у вікні. У вікні дві кнопки "Так" та "Ні". При виборі "Так" команда повертає логічне значення True, яке опрацьовується логічною командою і головне вікно закривається. Інакше – нічого не виконується.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роботи з файлами використовуються дві команди: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askopenfilename()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для читання файлів та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asksaveasfilename()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для запису.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Приклад функції для читання файлів у багаторядкове текстове поле tex: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def func1():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   opn=askopenfilename()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   for l in fileinput.input(opn):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       tex.insert(END,l)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Приклад функції для запису інформації з багаторядкового текстового поля tex у файл, ім’я файла для запису придумує користувач: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def func2():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   sav=asksaveasfilename()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   lat=tex.get(1.0,END)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   nk=open(sav,"w")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   nk.write(lat)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   nk.close()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  <w:rtl w:val="0"/>
        </w:rPr>
        <w:t xml:space="preserve">Завдання для самостійного виконання: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1. Розробити програму створення вікна лише для відкриття файлів з двома віджетами: кнопкою та багаторядковим полем, згідно з малюнком: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924300" cy="2247900"/>
            <wp:effectExtent b="0" l="0" r="0" t="0"/>
            <wp:docPr id="21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972175" cy="4772025"/>
            <wp:effectExtent b="0" l="0" r="0" t="0"/>
            <wp:docPr id="24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77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2. Розробити програму для запису текстової інформації з багаторядкового поля у текстовий файл згідно з малюнком.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933825" cy="2276475"/>
            <wp:effectExtent b="0" l="0" r="0" t="0"/>
            <wp:docPr id="2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295390" cy="5078730"/>
            <wp:effectExtent b="0" l="0" r="0" t="0"/>
            <wp:docPr id="26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5390" cy="5078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3. Розробити програму з двома кнопками: читання з файлу та запис у файл згідно з малюнком.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943350" cy="2247900"/>
            <wp:effectExtent b="0" l="0" r="0" t="0"/>
            <wp:docPr id="2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4. За допомогою текстового редактора створити файл та розробити програму для його зчитування в багаторядкове поле.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933825" cy="2228850"/>
            <wp:effectExtent b="0" l="0" r="0" t="0"/>
            <wp:docPr id="28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5. Розробити програму створення в головному вікні програми меню з пунктами File i Edit. Меню File містить підпункти Open i Exit. Після виконання команди Exit має відкритися вікно з назвою Exit i повідомлення "Дійсно завершити?". Натискання кнопки "Так" закриває програму та вікна.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232400" cy="3238500"/>
            <wp:effectExtent b="0" l="0" r="0" t="0"/>
            <wp:docPr id="2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219700" cy="3162300"/>
            <wp:effectExtent b="0" l="0" r="0" t="0"/>
            <wp:docPr id="3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6. Розробити програму, з двома пунктами меню з підменю згідно з малюнком.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Кожний пункт підменю відкриває своє діалогове вікно і виконує відповідну дію.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283200" cy="3263900"/>
            <wp:effectExtent b="0" l="0" r="0" t="0"/>
            <wp:docPr id="2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257800" cy="3289300"/>
            <wp:effectExtent b="0" l="0" r="0" t="0"/>
            <wp:docPr id="30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886450" cy="4714875"/>
            <wp:effectExtent b="0" l="0" r="0" t="0"/>
            <wp:docPr id="32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71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296025" cy="4667250"/>
            <wp:effectExtent b="0" l="0" r="0" t="0"/>
            <wp:docPr id="33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466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952875" cy="2828925"/>
            <wp:effectExtent b="0" l="0" r="0" t="0"/>
            <wp:docPr id="34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019550" cy="2790825"/>
            <wp:effectExtent b="0" l="0" r="0" t="0"/>
            <wp:docPr id="35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7. Напишіть програму з меню, що містить два пункти: Color і Size. Пункт Color повинен містити  три команди (Red, Green і  Blue),  що змінюють колір фону рамки в головному вікні. Пункт Size повинен містити дві команди (500x500 і 700х400), які змінюють розмір віджета рамки: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fra = Frame(root,width=300,height=100,bg="Black")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990850" cy="1485900"/>
            <wp:effectExtent b="0" l="0" r="0" t="0"/>
            <wp:docPr id="36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990850" cy="1485900"/>
            <wp:effectExtent b="0" l="0" r="0" t="0"/>
            <wp:docPr id="37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972810" cy="3775710"/>
            <wp:effectExtent b="0" l="0" r="0" t="0"/>
            <wp:docPr id="38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75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6" w:type="default"/>
      <w:pgSz w:h="16838" w:w="11906" w:orient="portrait"/>
      <w:pgMar w:bottom="142" w:top="284" w:left="1417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jpg"/><Relationship Id="rId22" Type="http://schemas.openxmlformats.org/officeDocument/2006/relationships/image" Target="media/image10.jpg"/><Relationship Id="rId21" Type="http://schemas.openxmlformats.org/officeDocument/2006/relationships/image" Target="media/image18.jpg"/><Relationship Id="rId24" Type="http://schemas.openxmlformats.org/officeDocument/2006/relationships/image" Target="media/image14.jpg"/><Relationship Id="rId23" Type="http://schemas.openxmlformats.org/officeDocument/2006/relationships/image" Target="media/image1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jpg"/><Relationship Id="rId26" Type="http://schemas.openxmlformats.org/officeDocument/2006/relationships/header" Target="header1.xml"/><Relationship Id="rId25" Type="http://schemas.openxmlformats.org/officeDocument/2006/relationships/image" Target="media/image19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jpg"/><Relationship Id="rId8" Type="http://schemas.openxmlformats.org/officeDocument/2006/relationships/image" Target="media/image2.jpg"/><Relationship Id="rId11" Type="http://schemas.openxmlformats.org/officeDocument/2006/relationships/image" Target="media/image6.jpg"/><Relationship Id="rId10" Type="http://schemas.openxmlformats.org/officeDocument/2006/relationships/image" Target="media/image11.jpg"/><Relationship Id="rId13" Type="http://schemas.openxmlformats.org/officeDocument/2006/relationships/image" Target="media/image7.jpg"/><Relationship Id="rId12" Type="http://schemas.openxmlformats.org/officeDocument/2006/relationships/image" Target="media/image9.jpg"/><Relationship Id="rId15" Type="http://schemas.openxmlformats.org/officeDocument/2006/relationships/image" Target="media/image1.jpg"/><Relationship Id="rId14" Type="http://schemas.openxmlformats.org/officeDocument/2006/relationships/image" Target="media/image16.jpg"/><Relationship Id="rId17" Type="http://schemas.openxmlformats.org/officeDocument/2006/relationships/image" Target="media/image3.jpg"/><Relationship Id="rId16" Type="http://schemas.openxmlformats.org/officeDocument/2006/relationships/image" Target="media/image8.jpg"/><Relationship Id="rId19" Type="http://schemas.openxmlformats.org/officeDocument/2006/relationships/image" Target="media/image13.jpg"/><Relationship Id="rId1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1TGy6677folgw8wKALoh03ldgfw==">AMUW2mXf1FRhJ3FLgrnto7f0+2rH52TnGNuhCw5xx3SJcOYK/sdrXiUXp0PBwzhQ7QCWctPN7USLXU3kmi3FKorarN9kef0MNLWcf17tvd6g1ZeXBkseCx0=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